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390B" w14:textId="77777777" w:rsidR="00621923" w:rsidRDefault="00495C33" w:rsidP="0066551A">
      <w:pPr>
        <w:spacing w:after="0" w:line="240" w:lineRule="auto"/>
        <w:ind w:right="4"/>
        <w:rPr>
          <w:rFonts w:ascii="Arial" w:eastAsia="Times New Roman" w:hAnsi="Arial" w:cs="Arial"/>
          <w:bCs/>
          <w:color w:val="00B050"/>
          <w:lang w:eastAsia="en-GB"/>
        </w:rPr>
      </w:pPr>
      <w:r w:rsidRPr="008A028F">
        <w:rPr>
          <w:rFonts w:ascii="Arial" w:eastAsia="Times New Roman" w:hAnsi="Arial" w:cs="Arial"/>
          <w:bCs/>
          <w:color w:val="00B050"/>
          <w:lang w:eastAsia="en-GB"/>
        </w:rPr>
        <w:t>Annex C</w:t>
      </w:r>
    </w:p>
    <w:p w14:paraId="18CF3F54" w14:textId="77777777" w:rsidR="00ED4F96" w:rsidRPr="008A028F" w:rsidRDefault="00ED4F96" w:rsidP="0066551A">
      <w:pPr>
        <w:spacing w:after="0" w:line="240" w:lineRule="auto"/>
        <w:ind w:right="4"/>
        <w:rPr>
          <w:rFonts w:ascii="Arial" w:eastAsia="Times New Roman" w:hAnsi="Arial" w:cs="Arial"/>
          <w:bCs/>
          <w:color w:val="00B050"/>
          <w:lang w:eastAsia="en-GB"/>
        </w:rPr>
      </w:pPr>
    </w:p>
    <w:p w14:paraId="61BD354F" w14:textId="77777777" w:rsidR="00ED4F96" w:rsidRDefault="00ED4F96" w:rsidP="00ED4F96">
      <w:pPr>
        <w:spacing w:after="0" w:line="240" w:lineRule="auto"/>
        <w:jc w:val="both"/>
        <w:textAlignment w:val="baseline"/>
        <w:rPr>
          <w:rFonts w:ascii="Arial" w:eastAsia="Times New Roman" w:hAnsi="Arial" w:cs="Arial"/>
          <w:color w:val="00B050"/>
          <w:sz w:val="18"/>
          <w:lang w:eastAsia="en-GB"/>
        </w:rPr>
      </w:pPr>
      <w:r w:rsidRPr="0043211F">
        <w:rPr>
          <w:rFonts w:ascii="Arial" w:eastAsia="Times New Roman" w:hAnsi="Arial" w:cs="Arial"/>
          <w:color w:val="00B050"/>
          <w:sz w:val="18"/>
          <w:lang w:eastAsia="en-GB"/>
        </w:rPr>
        <w:t>This document is</w:t>
      </w:r>
      <w:r>
        <w:rPr>
          <w:rFonts w:ascii="Arial" w:eastAsia="Times New Roman" w:hAnsi="Arial" w:cs="Arial"/>
          <w:color w:val="00B050"/>
          <w:sz w:val="18"/>
          <w:lang w:eastAsia="en-GB"/>
        </w:rPr>
        <w:t xml:space="preserve"> a template to aid the writing of minutes for Programme/Discipline APACs. Texts in green are notes for guidance purposes, and should be deleted from the final minutes. Text in blue is suggested text that will often be appropriate, but should be amended to reflect the actual content of the meeting. Text in black should remain in place.</w:t>
      </w:r>
    </w:p>
    <w:p w14:paraId="32B2EF97" w14:textId="77777777" w:rsidR="00ED4F96" w:rsidRDefault="00ED4F96" w:rsidP="00ED4F96">
      <w:pPr>
        <w:spacing w:after="0" w:line="240" w:lineRule="auto"/>
        <w:jc w:val="both"/>
        <w:textAlignment w:val="baseline"/>
        <w:rPr>
          <w:rFonts w:ascii="Arial" w:eastAsia="Times New Roman" w:hAnsi="Arial" w:cs="Arial"/>
          <w:color w:val="00B050"/>
          <w:sz w:val="18"/>
          <w:lang w:eastAsia="en-GB"/>
        </w:rPr>
      </w:pPr>
    </w:p>
    <w:p w14:paraId="159E502C" w14:textId="77777777" w:rsidR="00ED4F96" w:rsidRDefault="00ED4F96" w:rsidP="00ED4F96">
      <w:pPr>
        <w:spacing w:after="0" w:line="240" w:lineRule="auto"/>
        <w:jc w:val="both"/>
        <w:textAlignment w:val="baseline"/>
        <w:rPr>
          <w:rFonts w:ascii="Arial" w:eastAsia="Times New Roman" w:hAnsi="Arial" w:cs="Arial"/>
          <w:color w:val="00B050"/>
          <w:sz w:val="18"/>
          <w:lang w:eastAsia="en-GB"/>
        </w:rPr>
      </w:pPr>
      <w:r>
        <w:rPr>
          <w:rFonts w:ascii="Arial" w:eastAsia="Times New Roman" w:hAnsi="Arial" w:cs="Arial"/>
          <w:color w:val="00B050"/>
          <w:sz w:val="18"/>
          <w:lang w:eastAsia="en-GB"/>
        </w:rPr>
        <w:t>Programme/Discipline APACs may well have pre-meetings or subsequent meetings that will handle some of the work of the APAC. Therefore some sections of the APAC minutes will refer to the pre/subsequent meeting.</w:t>
      </w:r>
    </w:p>
    <w:p w14:paraId="75765311" w14:textId="77777777" w:rsidR="00ED4F96" w:rsidRPr="0043211F" w:rsidRDefault="00ED4F96" w:rsidP="00ED4F96">
      <w:pPr>
        <w:spacing w:after="0" w:line="240" w:lineRule="auto"/>
        <w:jc w:val="both"/>
        <w:textAlignment w:val="baseline"/>
        <w:rPr>
          <w:rFonts w:ascii="Arial" w:eastAsia="Times New Roman" w:hAnsi="Arial" w:cs="Arial"/>
          <w:color w:val="00B050"/>
          <w:sz w:val="18"/>
          <w:lang w:eastAsia="en-GB"/>
        </w:rPr>
      </w:pPr>
    </w:p>
    <w:p w14:paraId="575D9E06" w14:textId="1F925B33" w:rsidR="007D7E49" w:rsidRPr="008A028F" w:rsidRDefault="00ED4F96" w:rsidP="008A028F">
      <w:pPr>
        <w:pStyle w:val="Heading2"/>
        <w:jc w:val="both"/>
        <w:rPr>
          <w:rFonts w:ascii="Arial" w:eastAsia="Times New Roman" w:hAnsi="Arial" w:cs="Arial"/>
          <w:sz w:val="22"/>
          <w:szCs w:val="22"/>
          <w:lang w:eastAsia="en-GB"/>
        </w:rPr>
      </w:pPr>
      <w:r w:rsidRPr="008A028F">
        <w:rPr>
          <w:rFonts w:ascii="Arial" w:eastAsia="Times New Roman" w:hAnsi="Arial" w:cs="Arial"/>
          <w:bCs/>
          <w:color w:val="548DD4" w:themeColor="text2" w:themeTint="99"/>
          <w:sz w:val="22"/>
          <w:szCs w:val="22"/>
          <w:lang w:eastAsia="en-GB"/>
        </w:rPr>
        <w:t xml:space="preserve">(Discipline/programme) </w:t>
      </w:r>
      <w:r w:rsidR="0079752C" w:rsidRPr="008A028F">
        <w:rPr>
          <w:rFonts w:ascii="Arial" w:eastAsia="Times New Roman" w:hAnsi="Arial" w:cs="Arial"/>
          <w:color w:val="548DD4" w:themeColor="text2" w:themeTint="99"/>
          <w:sz w:val="22"/>
          <w:szCs w:val="22"/>
          <w:lang w:eastAsia="en-GB"/>
        </w:rPr>
        <w:t>Programme/Discipline</w:t>
      </w:r>
      <w:r w:rsidR="007D7E49" w:rsidRPr="008A028F">
        <w:rPr>
          <w:rFonts w:ascii="Arial" w:eastAsia="Times New Roman" w:hAnsi="Arial" w:cs="Arial"/>
          <w:color w:val="548DD4" w:themeColor="text2" w:themeTint="99"/>
          <w:sz w:val="22"/>
          <w:szCs w:val="22"/>
          <w:lang w:eastAsia="en-GB"/>
        </w:rPr>
        <w:t xml:space="preserve"> </w:t>
      </w:r>
      <w:r w:rsidR="007D7E49" w:rsidRPr="008A028F">
        <w:rPr>
          <w:rFonts w:ascii="Arial" w:eastAsia="Times New Roman" w:hAnsi="Arial" w:cs="Arial"/>
          <w:color w:val="auto"/>
          <w:sz w:val="22"/>
          <w:szCs w:val="22"/>
          <w:lang w:eastAsia="en-GB"/>
        </w:rPr>
        <w:t>Assessment, Progression and Awarding Committee</w:t>
      </w:r>
    </w:p>
    <w:p w14:paraId="3D8426EB" w14:textId="77777777" w:rsidR="00D76FA1" w:rsidRPr="008A028F" w:rsidRDefault="00D76FA1" w:rsidP="007D7E49">
      <w:pPr>
        <w:spacing w:after="0" w:line="240" w:lineRule="auto"/>
        <w:rPr>
          <w:rFonts w:ascii="Arial" w:eastAsia="Times New Roman" w:hAnsi="Arial" w:cs="Arial"/>
          <w:lang w:eastAsia="en-GB"/>
        </w:rPr>
      </w:pPr>
    </w:p>
    <w:p w14:paraId="11D5DDF1" w14:textId="449DBF6A" w:rsidR="007D7E49" w:rsidRPr="008A028F" w:rsidRDefault="00E01410" w:rsidP="00CF6654">
      <w:pPr>
        <w:spacing w:after="0" w:line="240" w:lineRule="auto"/>
        <w:jc w:val="both"/>
        <w:textAlignment w:val="baseline"/>
        <w:rPr>
          <w:rFonts w:ascii="Arial" w:eastAsia="Times New Roman" w:hAnsi="Arial" w:cs="Arial"/>
          <w:bCs/>
          <w:color w:val="000000"/>
          <w:lang w:eastAsia="en-GB"/>
        </w:rPr>
      </w:pPr>
      <w:r>
        <w:rPr>
          <w:rStyle w:val="Heading2Char"/>
          <w:rFonts w:ascii="Arial" w:hAnsi="Arial" w:cs="Arial"/>
          <w:color w:val="auto"/>
          <w:sz w:val="22"/>
          <w:szCs w:val="22"/>
        </w:rPr>
        <w:t>Faculty</w:t>
      </w:r>
      <w:r w:rsidR="00621923" w:rsidRPr="008A028F">
        <w:rPr>
          <w:rStyle w:val="Heading2Char"/>
          <w:rFonts w:ascii="Arial" w:hAnsi="Arial" w:cs="Arial"/>
          <w:color w:val="auto"/>
          <w:sz w:val="22"/>
          <w:szCs w:val="22"/>
        </w:rPr>
        <w:t xml:space="preserve"> of </w:t>
      </w:r>
      <w:r w:rsidR="00621923" w:rsidRPr="008A028F">
        <w:rPr>
          <w:rStyle w:val="Heading2Char"/>
          <w:rFonts w:ascii="Arial" w:hAnsi="Arial" w:cs="Arial"/>
          <w:color w:val="548DD4" w:themeColor="text2" w:themeTint="99"/>
          <w:sz w:val="22"/>
          <w:szCs w:val="22"/>
        </w:rPr>
        <w:t>…</w:t>
      </w:r>
      <w:r w:rsidR="00621923" w:rsidRPr="008A028F">
        <w:rPr>
          <w:rFonts w:ascii="Arial" w:eastAsia="Times New Roman" w:hAnsi="Arial" w:cs="Arial"/>
          <w:bCs/>
          <w:lang w:eastAsia="en-GB"/>
        </w:rPr>
        <w:t xml:space="preserve"> </w:t>
      </w:r>
      <w:r w:rsidR="00621923" w:rsidRPr="008A028F">
        <w:rPr>
          <w:rFonts w:ascii="Arial" w:eastAsia="Times New Roman" w:hAnsi="Arial" w:cs="Arial"/>
          <w:color w:val="00B050"/>
          <w:lang w:eastAsia="en-GB"/>
        </w:rPr>
        <w:t>(amend as appropriate)</w:t>
      </w:r>
    </w:p>
    <w:p w14:paraId="0128A423" w14:textId="77777777" w:rsidR="00CF6654" w:rsidRPr="008A028F" w:rsidRDefault="00CF6654" w:rsidP="007D7E49">
      <w:pPr>
        <w:spacing w:after="0" w:line="240" w:lineRule="auto"/>
        <w:rPr>
          <w:rFonts w:ascii="Arial" w:eastAsia="Times New Roman" w:hAnsi="Arial" w:cs="Arial"/>
          <w:bCs/>
          <w:color w:val="000000"/>
          <w:lang w:eastAsia="en-GB"/>
        </w:rPr>
      </w:pPr>
    </w:p>
    <w:p w14:paraId="0F2D7436" w14:textId="77777777" w:rsidR="007D7E49" w:rsidRPr="00FB3B60" w:rsidRDefault="007D7E49" w:rsidP="008A028F">
      <w:pPr>
        <w:spacing w:after="0" w:line="240" w:lineRule="auto"/>
        <w:jc w:val="both"/>
        <w:rPr>
          <w:rFonts w:ascii="Arial" w:eastAsia="Times New Roman" w:hAnsi="Arial" w:cs="Arial"/>
          <w:i/>
          <w:iCs/>
          <w:color w:val="000000"/>
          <w:lang w:eastAsia="en-GB"/>
        </w:rPr>
      </w:pPr>
      <w:r w:rsidRPr="008A028F">
        <w:rPr>
          <w:rFonts w:ascii="Arial" w:eastAsia="Times New Roman" w:hAnsi="Arial" w:cs="Arial"/>
          <w:bCs/>
          <w:color w:val="000000"/>
          <w:lang w:eastAsia="en-GB"/>
        </w:rPr>
        <w:t xml:space="preserve">A meeting of the </w:t>
      </w:r>
      <w:r w:rsidR="0079752C" w:rsidRPr="008A028F">
        <w:rPr>
          <w:rFonts w:ascii="Arial" w:eastAsia="Times New Roman" w:hAnsi="Arial" w:cs="Arial"/>
          <w:bCs/>
          <w:color w:val="548DD4" w:themeColor="text2" w:themeTint="99"/>
          <w:lang w:eastAsia="en-GB"/>
        </w:rPr>
        <w:t>Programme/Discipline</w:t>
      </w:r>
      <w:r w:rsidRPr="008A028F">
        <w:rPr>
          <w:rFonts w:ascii="Arial" w:eastAsia="Times New Roman" w:hAnsi="Arial" w:cs="Arial"/>
          <w:bCs/>
          <w:color w:val="548DD4" w:themeColor="text2" w:themeTint="99"/>
          <w:lang w:eastAsia="en-GB"/>
        </w:rPr>
        <w:t xml:space="preserve"> </w:t>
      </w:r>
      <w:r w:rsidRPr="008A028F">
        <w:rPr>
          <w:rFonts w:ascii="Arial" w:eastAsia="Times New Roman" w:hAnsi="Arial" w:cs="Arial"/>
          <w:bCs/>
          <w:color w:val="000000"/>
          <w:lang w:eastAsia="en-GB"/>
        </w:rPr>
        <w:t xml:space="preserve">Assessment, Progression and Awarding Committee for </w:t>
      </w:r>
      <w:r w:rsidRPr="008A028F">
        <w:rPr>
          <w:rFonts w:ascii="Arial" w:eastAsia="Times New Roman" w:hAnsi="Arial" w:cs="Arial"/>
          <w:bCs/>
          <w:color w:val="548DD4" w:themeColor="text2" w:themeTint="99"/>
          <w:lang w:eastAsia="en-GB"/>
        </w:rPr>
        <w:t>(</w:t>
      </w:r>
      <w:r w:rsidRPr="008A028F">
        <w:rPr>
          <w:rFonts w:ascii="Arial" w:eastAsia="Times New Roman" w:hAnsi="Arial" w:cs="Arial"/>
          <w:iCs/>
          <w:color w:val="548DD4" w:themeColor="text2" w:themeTint="99"/>
          <w:lang w:eastAsia="en-GB"/>
        </w:rPr>
        <w:t>discipline/programme</w:t>
      </w:r>
      <w:r w:rsidRPr="008A028F">
        <w:rPr>
          <w:rFonts w:ascii="Arial" w:eastAsia="Times New Roman" w:hAnsi="Arial" w:cs="Arial"/>
          <w:bCs/>
          <w:color w:val="548DD4" w:themeColor="text2" w:themeTint="99"/>
          <w:lang w:eastAsia="en-GB"/>
        </w:rPr>
        <w:t xml:space="preserve">) </w:t>
      </w:r>
      <w:r w:rsidRPr="008A028F">
        <w:rPr>
          <w:rFonts w:ascii="Arial" w:eastAsia="Times New Roman" w:hAnsi="Arial" w:cs="Arial"/>
          <w:bCs/>
          <w:color w:val="000000"/>
          <w:lang w:eastAsia="en-GB"/>
        </w:rPr>
        <w:t xml:space="preserve">was held on </w:t>
      </w:r>
      <w:r w:rsidRPr="008A028F">
        <w:rPr>
          <w:rFonts w:ascii="Arial" w:eastAsia="Times New Roman" w:hAnsi="Arial" w:cs="Arial"/>
          <w:iCs/>
          <w:color w:val="548DD4" w:themeColor="text2" w:themeTint="99"/>
          <w:lang w:eastAsia="en-GB"/>
        </w:rPr>
        <w:t>(date</w:t>
      </w:r>
      <w:r w:rsidRPr="008A028F">
        <w:rPr>
          <w:rFonts w:ascii="Arial" w:eastAsia="Times New Roman" w:hAnsi="Arial" w:cs="Arial"/>
          <w:bCs/>
          <w:color w:val="548DD4" w:themeColor="text2" w:themeTint="99"/>
          <w:lang w:eastAsia="en-GB"/>
        </w:rPr>
        <w:t>)</w:t>
      </w:r>
      <w:r w:rsidRPr="008A028F">
        <w:rPr>
          <w:rFonts w:ascii="Arial" w:eastAsia="Times New Roman" w:hAnsi="Arial" w:cs="Arial"/>
          <w:bCs/>
          <w:color w:val="000000"/>
          <w:lang w:eastAsia="en-GB"/>
        </w:rPr>
        <w:t xml:space="preserve">, in </w:t>
      </w:r>
      <w:r w:rsidRPr="008A028F">
        <w:rPr>
          <w:rFonts w:ascii="Arial" w:eastAsia="Times New Roman" w:hAnsi="Arial" w:cs="Arial"/>
          <w:iCs/>
          <w:color w:val="548DD4" w:themeColor="text2" w:themeTint="99"/>
          <w:lang w:eastAsia="en-GB"/>
        </w:rPr>
        <w:t>(room)</w:t>
      </w:r>
      <w:r w:rsidR="00226895" w:rsidRPr="008A028F">
        <w:rPr>
          <w:rFonts w:ascii="Arial" w:eastAsia="Times New Roman" w:hAnsi="Arial" w:cs="Arial"/>
          <w:iCs/>
          <w:lang w:eastAsia="en-GB"/>
        </w:rPr>
        <w:t>.</w:t>
      </w:r>
    </w:p>
    <w:p w14:paraId="5DCFF683" w14:textId="77777777" w:rsidR="00D20367" w:rsidRPr="007D7E49" w:rsidRDefault="00D20367" w:rsidP="007D7E49">
      <w:pPr>
        <w:spacing w:after="0" w:line="240" w:lineRule="auto"/>
        <w:rPr>
          <w:rFonts w:ascii="Times New Roman" w:eastAsia="Times New Roman" w:hAnsi="Times New Roman" w:cs="Times New Roman"/>
          <w:sz w:val="24"/>
          <w:szCs w:val="24"/>
          <w:lang w:eastAsia="en-GB"/>
        </w:rPr>
      </w:pPr>
    </w:p>
    <w:p w14:paraId="10E1BEE5" w14:textId="77777777" w:rsidR="000E4324" w:rsidRDefault="000E4324" w:rsidP="000E4324">
      <w:pPr>
        <w:spacing w:after="0" w:line="240" w:lineRule="auto"/>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3005"/>
        <w:gridCol w:w="3936"/>
        <w:gridCol w:w="2075"/>
      </w:tblGrid>
      <w:tr w:rsidR="00D76FA1" w:rsidRPr="00D76FA1" w14:paraId="5241D047" w14:textId="77777777" w:rsidTr="00621923">
        <w:tc>
          <w:tcPr>
            <w:tcW w:w="3005" w:type="dxa"/>
          </w:tcPr>
          <w:p w14:paraId="3F651934" w14:textId="77777777" w:rsidR="00621923" w:rsidRPr="008A028F" w:rsidRDefault="00621923" w:rsidP="000E4324">
            <w:pPr>
              <w:rPr>
                <w:rFonts w:ascii="Arial" w:eastAsia="Times New Roman" w:hAnsi="Arial" w:cs="Arial"/>
                <w:b/>
                <w:color w:val="548DD4" w:themeColor="text2" w:themeTint="99"/>
                <w:szCs w:val="24"/>
                <w:lang w:eastAsia="en-GB"/>
              </w:rPr>
            </w:pPr>
            <w:r w:rsidRPr="008A028F">
              <w:rPr>
                <w:rFonts w:ascii="Arial" w:eastAsia="Times New Roman" w:hAnsi="Arial" w:cs="Arial"/>
                <w:b/>
                <w:szCs w:val="24"/>
                <w:lang w:eastAsia="en-GB"/>
              </w:rPr>
              <w:t>Name</w:t>
            </w:r>
          </w:p>
        </w:tc>
        <w:tc>
          <w:tcPr>
            <w:tcW w:w="3936" w:type="dxa"/>
          </w:tcPr>
          <w:p w14:paraId="2484BAB5" w14:textId="77777777" w:rsidR="00621923" w:rsidRPr="008A028F" w:rsidRDefault="00621923" w:rsidP="000E4324">
            <w:pPr>
              <w:rPr>
                <w:rFonts w:ascii="Arial" w:eastAsia="Times New Roman" w:hAnsi="Arial" w:cs="Arial"/>
                <w:b/>
                <w:color w:val="548DD4" w:themeColor="text2" w:themeTint="99"/>
                <w:szCs w:val="24"/>
                <w:lang w:eastAsia="en-GB"/>
              </w:rPr>
            </w:pPr>
            <w:r w:rsidRPr="0041516B">
              <w:rPr>
                <w:rFonts w:ascii="Arial" w:eastAsia="Times New Roman" w:hAnsi="Arial" w:cs="Arial"/>
                <w:b/>
                <w:szCs w:val="24"/>
                <w:lang w:eastAsia="en-GB"/>
              </w:rPr>
              <w:t xml:space="preserve">Position/Title </w:t>
            </w:r>
            <w:r w:rsidRPr="008A028F">
              <w:rPr>
                <w:rFonts w:ascii="Arial" w:eastAsia="Times New Roman" w:hAnsi="Arial" w:cs="Arial"/>
                <w:color w:val="00B050"/>
                <w:sz w:val="18"/>
                <w:lang w:eastAsia="en-GB"/>
              </w:rPr>
              <w:t>(should be consistent with Chapter 7.4.1 of the Assessment, Progression and Awarding: Taught Programmes Handbook and ensure quoracy)</w:t>
            </w:r>
          </w:p>
        </w:tc>
        <w:tc>
          <w:tcPr>
            <w:tcW w:w="2075" w:type="dxa"/>
          </w:tcPr>
          <w:p w14:paraId="12FB6AED" w14:textId="77777777" w:rsidR="00621923" w:rsidRPr="008A028F" w:rsidRDefault="00621923" w:rsidP="000E4324">
            <w:pPr>
              <w:rPr>
                <w:rFonts w:ascii="Arial" w:eastAsia="Times New Roman" w:hAnsi="Arial" w:cs="Arial"/>
                <w:b/>
                <w:color w:val="548DD4" w:themeColor="text2" w:themeTint="99"/>
                <w:szCs w:val="24"/>
                <w:lang w:eastAsia="en-GB"/>
              </w:rPr>
            </w:pPr>
            <w:r w:rsidRPr="008A028F">
              <w:rPr>
                <w:rFonts w:ascii="Arial" w:eastAsia="Times New Roman" w:hAnsi="Arial" w:cs="Arial"/>
                <w:b/>
                <w:szCs w:val="24"/>
                <w:lang w:eastAsia="en-GB"/>
              </w:rPr>
              <w:t>Present/Absent</w:t>
            </w:r>
            <w:r w:rsidRPr="0041516B">
              <w:rPr>
                <w:rFonts w:ascii="Arial" w:eastAsia="Times New Roman" w:hAnsi="Arial" w:cs="Arial"/>
                <w:b/>
                <w:szCs w:val="24"/>
                <w:lang w:eastAsia="en-GB"/>
              </w:rPr>
              <w:t xml:space="preserve"> </w:t>
            </w:r>
            <w:r w:rsidRPr="008A028F">
              <w:rPr>
                <w:rFonts w:ascii="Arial" w:eastAsia="Times New Roman" w:hAnsi="Arial" w:cs="Arial"/>
                <w:color w:val="00B050"/>
                <w:sz w:val="18"/>
                <w:lang w:eastAsia="en-GB"/>
              </w:rPr>
              <w:t>(</w:t>
            </w:r>
            <w:r w:rsidRPr="00CF511D">
              <w:rPr>
                <w:rFonts w:ascii="Arial" w:eastAsia="Times New Roman" w:hAnsi="Arial" w:cs="Arial"/>
                <w:color w:val="00B050"/>
                <w:sz w:val="18"/>
                <w:lang w:eastAsia="en-GB"/>
              </w:rPr>
              <w:t xml:space="preserve">put down as </w:t>
            </w:r>
            <w:r w:rsidRPr="008A028F">
              <w:rPr>
                <w:rFonts w:ascii="Arial" w:eastAsia="Times New Roman" w:hAnsi="Arial" w:cs="Arial"/>
                <w:color w:val="00B050"/>
                <w:sz w:val="18"/>
                <w:lang w:eastAsia="en-GB"/>
              </w:rPr>
              <w:t>Present, Absent or Apologies)</w:t>
            </w:r>
          </w:p>
        </w:tc>
      </w:tr>
      <w:tr w:rsidR="00D76FA1" w:rsidRPr="00D76FA1" w14:paraId="55E5DD84" w14:textId="77777777" w:rsidTr="00621923">
        <w:tc>
          <w:tcPr>
            <w:tcW w:w="3005" w:type="dxa"/>
          </w:tcPr>
          <w:p w14:paraId="41E006E3" w14:textId="77777777" w:rsidR="00621923" w:rsidRPr="008A028F" w:rsidRDefault="00621923" w:rsidP="000E4324">
            <w:pPr>
              <w:rPr>
                <w:rFonts w:ascii="Arial" w:eastAsia="Times New Roman" w:hAnsi="Arial" w:cs="Arial"/>
                <w:color w:val="548DD4" w:themeColor="text2" w:themeTint="99"/>
                <w:szCs w:val="24"/>
                <w:lang w:eastAsia="en-GB"/>
              </w:rPr>
            </w:pPr>
          </w:p>
        </w:tc>
        <w:tc>
          <w:tcPr>
            <w:tcW w:w="3936" w:type="dxa"/>
          </w:tcPr>
          <w:p w14:paraId="4A751D2A" w14:textId="472504BD" w:rsidR="00621923" w:rsidRPr="008A028F" w:rsidRDefault="00D706AA" w:rsidP="000E4324">
            <w:pPr>
              <w:rPr>
                <w:rFonts w:ascii="Arial" w:eastAsia="Times New Roman" w:hAnsi="Arial" w:cs="Arial"/>
                <w:color w:val="548DD4" w:themeColor="text2" w:themeTint="99"/>
                <w:szCs w:val="24"/>
                <w:lang w:eastAsia="en-GB"/>
              </w:rPr>
            </w:pPr>
            <w:r>
              <w:rPr>
                <w:rFonts w:ascii="Arial" w:eastAsia="Times New Roman" w:hAnsi="Arial" w:cs="Arial"/>
                <w:color w:val="548DD4" w:themeColor="text2" w:themeTint="99"/>
                <w:szCs w:val="24"/>
                <w:lang w:eastAsia="en-GB"/>
              </w:rPr>
              <w:t>DESE</w:t>
            </w:r>
            <w:r w:rsidR="00621923" w:rsidRPr="008A028F">
              <w:rPr>
                <w:rFonts w:ascii="Arial" w:eastAsia="Times New Roman" w:hAnsi="Arial" w:cs="Arial"/>
                <w:color w:val="548DD4" w:themeColor="text2" w:themeTint="99"/>
                <w:szCs w:val="24"/>
                <w:lang w:eastAsia="en-GB"/>
              </w:rPr>
              <w:t xml:space="preserve"> (Chair)</w:t>
            </w:r>
            <w:r w:rsidR="00621923" w:rsidRPr="008A028F">
              <w:rPr>
                <w:rFonts w:ascii="Arial" w:eastAsia="Times New Roman" w:hAnsi="Arial" w:cs="Arial"/>
                <w:color w:val="548DD4" w:themeColor="text2" w:themeTint="99"/>
                <w:sz w:val="18"/>
                <w:lang w:eastAsia="en-GB"/>
              </w:rPr>
              <w:t xml:space="preserve"> </w:t>
            </w:r>
            <w:r w:rsidR="00621923" w:rsidRPr="00FB3B60">
              <w:rPr>
                <w:rFonts w:ascii="Arial" w:eastAsia="Times New Roman" w:hAnsi="Arial" w:cs="Arial"/>
                <w:color w:val="00B050"/>
                <w:sz w:val="18"/>
                <w:lang w:eastAsia="en-GB"/>
              </w:rPr>
              <w:t xml:space="preserve">(put down official title, and then role in the meeting in brackets – </w:t>
            </w:r>
            <w:proofErr w:type="spellStart"/>
            <w:r w:rsidR="00621923" w:rsidRPr="00FB3B60">
              <w:rPr>
                <w:rFonts w:ascii="Arial" w:eastAsia="Times New Roman" w:hAnsi="Arial" w:cs="Arial"/>
                <w:color w:val="00B050"/>
                <w:sz w:val="18"/>
                <w:lang w:eastAsia="en-GB"/>
              </w:rPr>
              <w:t>e.</w:t>
            </w:r>
            <w:r w:rsidR="00621923" w:rsidRPr="00D76FA1">
              <w:rPr>
                <w:rFonts w:ascii="Arial" w:eastAsia="Times New Roman" w:hAnsi="Arial" w:cs="Arial"/>
                <w:color w:val="00B050"/>
                <w:sz w:val="18"/>
                <w:lang w:eastAsia="en-GB"/>
              </w:rPr>
              <w:t>g</w:t>
            </w:r>
            <w:proofErr w:type="spellEnd"/>
            <w:r w:rsidR="00621923" w:rsidRPr="00D76FA1">
              <w:rPr>
                <w:rFonts w:ascii="Arial" w:eastAsia="Times New Roman" w:hAnsi="Arial" w:cs="Arial"/>
                <w:color w:val="00B050"/>
                <w:sz w:val="18"/>
                <w:lang w:eastAsia="en-GB"/>
              </w:rPr>
              <w:t xml:space="preserve"> Chair, Minute taker, External Examiner, etc)</w:t>
            </w:r>
          </w:p>
        </w:tc>
        <w:tc>
          <w:tcPr>
            <w:tcW w:w="2075" w:type="dxa"/>
          </w:tcPr>
          <w:p w14:paraId="09ECA0EA" w14:textId="77777777" w:rsidR="00621923" w:rsidRPr="008A028F" w:rsidRDefault="00621923" w:rsidP="000E4324">
            <w:pPr>
              <w:rPr>
                <w:rFonts w:ascii="Arial" w:eastAsia="Times New Roman" w:hAnsi="Arial" w:cs="Arial"/>
                <w:color w:val="548DD4" w:themeColor="text2" w:themeTint="99"/>
                <w:szCs w:val="24"/>
                <w:lang w:eastAsia="en-GB"/>
              </w:rPr>
            </w:pPr>
            <w:r w:rsidRPr="008A028F">
              <w:rPr>
                <w:rFonts w:ascii="Arial" w:eastAsia="Times New Roman" w:hAnsi="Arial" w:cs="Arial"/>
                <w:color w:val="548DD4" w:themeColor="text2" w:themeTint="99"/>
                <w:szCs w:val="24"/>
                <w:lang w:eastAsia="en-GB"/>
              </w:rPr>
              <w:t>Present</w:t>
            </w:r>
          </w:p>
        </w:tc>
      </w:tr>
      <w:tr w:rsidR="00D76FA1" w:rsidRPr="00D76FA1" w14:paraId="45037E9E" w14:textId="77777777" w:rsidTr="00621923">
        <w:tc>
          <w:tcPr>
            <w:tcW w:w="3005" w:type="dxa"/>
          </w:tcPr>
          <w:p w14:paraId="6E6FE6BE" w14:textId="77777777" w:rsidR="00621923" w:rsidRPr="008A028F" w:rsidRDefault="00621923" w:rsidP="000E4324">
            <w:pPr>
              <w:rPr>
                <w:rFonts w:ascii="Arial" w:eastAsia="Times New Roman" w:hAnsi="Arial" w:cs="Arial"/>
                <w:color w:val="548DD4" w:themeColor="text2" w:themeTint="99"/>
                <w:szCs w:val="24"/>
                <w:lang w:eastAsia="en-GB"/>
              </w:rPr>
            </w:pPr>
          </w:p>
        </w:tc>
        <w:tc>
          <w:tcPr>
            <w:tcW w:w="3936" w:type="dxa"/>
          </w:tcPr>
          <w:p w14:paraId="55F40667" w14:textId="77777777" w:rsidR="00621923" w:rsidRPr="008A028F" w:rsidRDefault="00621923" w:rsidP="000E4324">
            <w:pPr>
              <w:rPr>
                <w:rFonts w:ascii="Arial" w:eastAsia="Times New Roman" w:hAnsi="Arial" w:cs="Arial"/>
                <w:color w:val="548DD4" w:themeColor="text2" w:themeTint="99"/>
                <w:szCs w:val="24"/>
                <w:lang w:eastAsia="en-GB"/>
              </w:rPr>
            </w:pPr>
          </w:p>
        </w:tc>
        <w:tc>
          <w:tcPr>
            <w:tcW w:w="2075" w:type="dxa"/>
          </w:tcPr>
          <w:p w14:paraId="0DA66F2B" w14:textId="77777777" w:rsidR="00621923" w:rsidRPr="008A028F" w:rsidRDefault="00621923" w:rsidP="000E4324">
            <w:pPr>
              <w:rPr>
                <w:rFonts w:ascii="Arial" w:eastAsia="Times New Roman" w:hAnsi="Arial" w:cs="Arial"/>
                <w:color w:val="548DD4" w:themeColor="text2" w:themeTint="99"/>
                <w:szCs w:val="24"/>
                <w:lang w:eastAsia="en-GB"/>
              </w:rPr>
            </w:pPr>
          </w:p>
        </w:tc>
      </w:tr>
      <w:tr w:rsidR="00D76FA1" w:rsidRPr="00D76FA1" w14:paraId="05C49B37" w14:textId="77777777" w:rsidTr="00621923">
        <w:tc>
          <w:tcPr>
            <w:tcW w:w="3005" w:type="dxa"/>
          </w:tcPr>
          <w:p w14:paraId="321D3D81" w14:textId="77777777" w:rsidR="00621923" w:rsidRPr="008A028F" w:rsidRDefault="00621923" w:rsidP="000E4324">
            <w:pPr>
              <w:rPr>
                <w:rFonts w:ascii="Arial" w:eastAsia="Times New Roman" w:hAnsi="Arial" w:cs="Arial"/>
                <w:color w:val="548DD4" w:themeColor="text2" w:themeTint="99"/>
                <w:szCs w:val="24"/>
                <w:lang w:eastAsia="en-GB"/>
              </w:rPr>
            </w:pPr>
          </w:p>
        </w:tc>
        <w:tc>
          <w:tcPr>
            <w:tcW w:w="3936" w:type="dxa"/>
          </w:tcPr>
          <w:p w14:paraId="26CD49FE" w14:textId="77777777" w:rsidR="00621923" w:rsidRPr="008A028F" w:rsidRDefault="00621923" w:rsidP="000E4324">
            <w:pPr>
              <w:rPr>
                <w:rFonts w:ascii="Arial" w:eastAsia="Times New Roman" w:hAnsi="Arial" w:cs="Arial"/>
                <w:color w:val="548DD4" w:themeColor="text2" w:themeTint="99"/>
                <w:szCs w:val="24"/>
                <w:lang w:eastAsia="en-GB"/>
              </w:rPr>
            </w:pPr>
          </w:p>
        </w:tc>
        <w:tc>
          <w:tcPr>
            <w:tcW w:w="2075" w:type="dxa"/>
          </w:tcPr>
          <w:p w14:paraId="2C9C5DBB" w14:textId="77777777" w:rsidR="00621923" w:rsidRPr="008A028F" w:rsidRDefault="00621923" w:rsidP="000E4324">
            <w:pPr>
              <w:rPr>
                <w:rFonts w:ascii="Arial" w:eastAsia="Times New Roman" w:hAnsi="Arial" w:cs="Arial"/>
                <w:color w:val="548DD4" w:themeColor="text2" w:themeTint="99"/>
                <w:szCs w:val="24"/>
                <w:lang w:eastAsia="en-GB"/>
              </w:rPr>
            </w:pPr>
          </w:p>
        </w:tc>
      </w:tr>
      <w:tr w:rsidR="00D76FA1" w:rsidRPr="00D76FA1" w14:paraId="51D17C8F" w14:textId="77777777" w:rsidTr="00621923">
        <w:tc>
          <w:tcPr>
            <w:tcW w:w="3005" w:type="dxa"/>
          </w:tcPr>
          <w:p w14:paraId="62833D02" w14:textId="77777777" w:rsidR="00621923" w:rsidRPr="008A028F" w:rsidRDefault="00621923" w:rsidP="000E4324">
            <w:pPr>
              <w:rPr>
                <w:rFonts w:ascii="Arial" w:eastAsia="Times New Roman" w:hAnsi="Arial" w:cs="Arial"/>
                <w:color w:val="548DD4" w:themeColor="text2" w:themeTint="99"/>
                <w:szCs w:val="24"/>
                <w:lang w:eastAsia="en-GB"/>
              </w:rPr>
            </w:pPr>
            <w:r w:rsidRPr="008A028F">
              <w:rPr>
                <w:rFonts w:ascii="Arial" w:eastAsia="Times New Roman" w:hAnsi="Arial" w:cs="Arial"/>
                <w:color w:val="00B050"/>
                <w:sz w:val="18"/>
                <w:lang w:eastAsia="en-GB"/>
              </w:rPr>
              <w:t>(add extra rows to chart to fit in all invitees)</w:t>
            </w:r>
          </w:p>
        </w:tc>
        <w:tc>
          <w:tcPr>
            <w:tcW w:w="3936" w:type="dxa"/>
          </w:tcPr>
          <w:p w14:paraId="5FC86020" w14:textId="77777777" w:rsidR="00621923" w:rsidRPr="008A028F" w:rsidRDefault="00621923" w:rsidP="000E4324">
            <w:pPr>
              <w:rPr>
                <w:rFonts w:ascii="Arial" w:eastAsia="Times New Roman" w:hAnsi="Arial" w:cs="Arial"/>
                <w:color w:val="548DD4" w:themeColor="text2" w:themeTint="99"/>
                <w:szCs w:val="24"/>
                <w:lang w:eastAsia="en-GB"/>
              </w:rPr>
            </w:pPr>
          </w:p>
        </w:tc>
        <w:tc>
          <w:tcPr>
            <w:tcW w:w="2075" w:type="dxa"/>
          </w:tcPr>
          <w:p w14:paraId="251C82C5" w14:textId="77777777" w:rsidR="00621923" w:rsidRPr="008A028F" w:rsidRDefault="00621923" w:rsidP="000E4324">
            <w:pPr>
              <w:rPr>
                <w:rFonts w:ascii="Arial" w:eastAsia="Times New Roman" w:hAnsi="Arial" w:cs="Arial"/>
                <w:color w:val="548DD4" w:themeColor="text2" w:themeTint="99"/>
                <w:szCs w:val="24"/>
                <w:lang w:eastAsia="en-GB"/>
              </w:rPr>
            </w:pPr>
          </w:p>
        </w:tc>
      </w:tr>
    </w:tbl>
    <w:p w14:paraId="6CA44E3E" w14:textId="77777777" w:rsidR="00621923" w:rsidRPr="007D7E49" w:rsidRDefault="00621923" w:rsidP="000E4324">
      <w:pPr>
        <w:spacing w:after="0" w:line="240" w:lineRule="auto"/>
        <w:rPr>
          <w:rFonts w:ascii="Times New Roman" w:eastAsia="Times New Roman" w:hAnsi="Times New Roman" w:cs="Times New Roman"/>
          <w:sz w:val="24"/>
          <w:szCs w:val="24"/>
          <w:lang w:eastAsia="en-GB"/>
        </w:rPr>
      </w:pPr>
    </w:p>
    <w:p w14:paraId="6A477F9D" w14:textId="77777777" w:rsidR="00CF6654" w:rsidRPr="007D7E49" w:rsidRDefault="00CF6654" w:rsidP="007D7E49">
      <w:pPr>
        <w:spacing w:after="0" w:line="240" w:lineRule="auto"/>
        <w:rPr>
          <w:rFonts w:ascii="Times New Roman" w:eastAsia="Times New Roman" w:hAnsi="Times New Roman" w:cs="Times New Roman"/>
          <w:sz w:val="24"/>
          <w:szCs w:val="24"/>
          <w:lang w:eastAsia="en-GB"/>
        </w:rPr>
      </w:pPr>
    </w:p>
    <w:p w14:paraId="53F79B2D" w14:textId="2F93F2B0" w:rsidR="00621923" w:rsidRPr="008A028F" w:rsidRDefault="00621923" w:rsidP="000E4324">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sidRPr="008A028F">
        <w:rPr>
          <w:rFonts w:ascii="Arial" w:eastAsia="Times New Roman" w:hAnsi="Arial" w:cs="Arial"/>
          <w:bCs/>
          <w:color w:val="000000"/>
          <w:lang w:eastAsia="en-GB"/>
        </w:rPr>
        <w:t>Welcome and Introductions</w:t>
      </w:r>
      <w:r w:rsidR="00226895">
        <w:rPr>
          <w:rFonts w:ascii="Arial" w:eastAsia="Times New Roman" w:hAnsi="Arial" w:cs="Arial"/>
          <w:bCs/>
          <w:color w:val="000000"/>
          <w:lang w:eastAsia="en-GB"/>
        </w:rPr>
        <w:t xml:space="preserve"> </w:t>
      </w:r>
      <w:r w:rsidR="00226895" w:rsidRPr="008A028F">
        <w:rPr>
          <w:rFonts w:ascii="Arial" w:eastAsia="Times New Roman" w:hAnsi="Arial" w:cs="Arial"/>
          <w:color w:val="00B050"/>
          <w:sz w:val="18"/>
          <w:lang w:eastAsia="en-GB"/>
        </w:rPr>
        <w:t>(amend as appropriate)</w:t>
      </w:r>
    </w:p>
    <w:p w14:paraId="5D08F1D3" w14:textId="6D559891" w:rsidR="000E4324" w:rsidRPr="008A028F" w:rsidRDefault="00D00FD9" w:rsidP="00F14A00">
      <w:pPr>
        <w:pStyle w:val="ListParagraph"/>
        <w:numPr>
          <w:ilvl w:val="2"/>
          <w:numId w:val="17"/>
        </w:numPr>
        <w:tabs>
          <w:tab w:val="clear" w:pos="2880"/>
        </w:tabs>
        <w:spacing w:after="0" w:line="240" w:lineRule="auto"/>
        <w:ind w:left="1134"/>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 xml:space="preserve">Apologies for absence were received, and </w:t>
      </w:r>
      <w:r w:rsidR="00226895">
        <w:rPr>
          <w:rFonts w:ascii="Arial" w:eastAsia="Times New Roman" w:hAnsi="Arial" w:cs="Arial"/>
          <w:bCs/>
          <w:color w:val="548DD4" w:themeColor="text2" w:themeTint="99"/>
          <w:lang w:eastAsia="en-GB"/>
        </w:rPr>
        <w:t>it</w:t>
      </w:r>
      <w:r w:rsidRPr="008A028F">
        <w:rPr>
          <w:rFonts w:ascii="Arial" w:eastAsia="Times New Roman" w:hAnsi="Arial" w:cs="Arial"/>
          <w:bCs/>
          <w:color w:val="548DD4" w:themeColor="text2" w:themeTint="99"/>
          <w:lang w:eastAsia="en-GB"/>
        </w:rPr>
        <w:t xml:space="preserve"> was confirmed </w:t>
      </w:r>
      <w:r w:rsidR="00226895">
        <w:rPr>
          <w:rFonts w:ascii="Arial" w:eastAsia="Times New Roman" w:hAnsi="Arial" w:cs="Arial"/>
          <w:bCs/>
          <w:color w:val="548DD4" w:themeColor="text2" w:themeTint="99"/>
          <w:lang w:eastAsia="en-GB"/>
        </w:rPr>
        <w:t xml:space="preserve">that </w:t>
      </w:r>
      <w:r w:rsidRPr="008A028F">
        <w:rPr>
          <w:rFonts w:ascii="Arial" w:eastAsia="Times New Roman" w:hAnsi="Arial" w:cs="Arial"/>
          <w:bCs/>
          <w:color w:val="548DD4" w:themeColor="text2" w:themeTint="99"/>
          <w:lang w:eastAsia="en-GB"/>
        </w:rPr>
        <w:t>the meeting</w:t>
      </w:r>
      <w:r w:rsidR="00226895">
        <w:rPr>
          <w:rFonts w:ascii="Arial" w:eastAsia="Times New Roman" w:hAnsi="Arial" w:cs="Arial"/>
          <w:bCs/>
          <w:color w:val="548DD4" w:themeColor="text2" w:themeTint="99"/>
          <w:lang w:eastAsia="en-GB"/>
        </w:rPr>
        <w:t xml:space="preserve"> was quorate</w:t>
      </w:r>
      <w:r w:rsidRPr="008A028F">
        <w:rPr>
          <w:rFonts w:ascii="Arial" w:eastAsia="Times New Roman" w:hAnsi="Arial" w:cs="Arial"/>
          <w:bCs/>
          <w:color w:val="548DD4" w:themeColor="text2" w:themeTint="99"/>
          <w:lang w:eastAsia="en-GB"/>
        </w:rPr>
        <w:t>.</w:t>
      </w:r>
    </w:p>
    <w:p w14:paraId="3B321BBF" w14:textId="77777777" w:rsidR="00D00FD9" w:rsidRPr="008A028F" w:rsidRDefault="00D00FD9" w:rsidP="00F14A00">
      <w:pPr>
        <w:pStyle w:val="ListParagraph"/>
        <w:numPr>
          <w:ilvl w:val="2"/>
          <w:numId w:val="17"/>
        </w:numPr>
        <w:tabs>
          <w:tab w:val="clear" w:pos="2880"/>
        </w:tabs>
        <w:spacing w:after="0" w:line="240" w:lineRule="auto"/>
        <w:ind w:left="1134"/>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The Chair highlighted the terms of reference, specifically chapter 7 of the TQA manual.</w:t>
      </w:r>
    </w:p>
    <w:p w14:paraId="0C5F3E0A" w14:textId="77777777" w:rsidR="00D00FD9" w:rsidRPr="008A028F" w:rsidRDefault="00D00FD9" w:rsidP="00F14A00">
      <w:pPr>
        <w:pStyle w:val="ListParagraph"/>
        <w:numPr>
          <w:ilvl w:val="2"/>
          <w:numId w:val="17"/>
        </w:numPr>
        <w:tabs>
          <w:tab w:val="clear" w:pos="2880"/>
        </w:tabs>
        <w:spacing w:after="0" w:line="240" w:lineRule="auto"/>
        <w:ind w:left="1134"/>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The Chair invited attendees to declare any conflicts of interest that the committee should be aware of. No declarations of interest were made.</w:t>
      </w:r>
    </w:p>
    <w:p w14:paraId="3CDBBC55" w14:textId="77777777" w:rsidR="00D00FD9" w:rsidRDefault="00D00FD9" w:rsidP="00F14A00">
      <w:pPr>
        <w:pStyle w:val="ListParagraph"/>
        <w:numPr>
          <w:ilvl w:val="2"/>
          <w:numId w:val="17"/>
        </w:numPr>
        <w:tabs>
          <w:tab w:val="clear" w:pos="2880"/>
        </w:tabs>
        <w:spacing w:after="0" w:line="240" w:lineRule="auto"/>
        <w:ind w:left="1134"/>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 xml:space="preserve">Minutes of the previous meeting </w:t>
      </w:r>
      <w:r w:rsidR="002D4A13">
        <w:rPr>
          <w:rFonts w:ascii="Arial" w:eastAsia="Times New Roman" w:hAnsi="Arial" w:cs="Arial"/>
          <w:bCs/>
          <w:color w:val="548DD4" w:themeColor="text2" w:themeTint="99"/>
          <w:lang w:eastAsia="en-GB"/>
        </w:rPr>
        <w:t xml:space="preserve">(held on …) </w:t>
      </w:r>
      <w:r w:rsidRPr="008A028F">
        <w:rPr>
          <w:rFonts w:ascii="Arial" w:eastAsia="Times New Roman" w:hAnsi="Arial" w:cs="Arial"/>
          <w:bCs/>
          <w:color w:val="548DD4" w:themeColor="text2" w:themeTint="99"/>
          <w:lang w:eastAsia="en-GB"/>
        </w:rPr>
        <w:t>were considered. There were no matters arising.</w:t>
      </w:r>
      <w:r w:rsidR="00226895">
        <w:rPr>
          <w:rFonts w:ascii="Arial" w:eastAsia="Times New Roman" w:hAnsi="Arial" w:cs="Arial"/>
          <w:bCs/>
          <w:color w:val="548DD4" w:themeColor="text2" w:themeTint="99"/>
          <w:lang w:eastAsia="en-GB"/>
        </w:rPr>
        <w:t>/The following matters arose:</w:t>
      </w:r>
    </w:p>
    <w:p w14:paraId="54D4D348" w14:textId="77777777" w:rsidR="00226895" w:rsidRDefault="00226895" w:rsidP="00F14A00">
      <w:pPr>
        <w:pStyle w:val="ListParagraph"/>
        <w:numPr>
          <w:ilvl w:val="2"/>
          <w:numId w:val="26"/>
        </w:numPr>
        <w:spacing w:after="0" w:line="240" w:lineRule="auto"/>
        <w:ind w:left="1418"/>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w:t>
      </w:r>
    </w:p>
    <w:p w14:paraId="03BA5929" w14:textId="77777777" w:rsidR="00226895" w:rsidRPr="008A028F" w:rsidRDefault="00226895" w:rsidP="0075042A">
      <w:pPr>
        <w:pStyle w:val="ListParagraph"/>
        <w:numPr>
          <w:ilvl w:val="2"/>
          <w:numId w:val="26"/>
        </w:numPr>
        <w:spacing w:after="0" w:line="240" w:lineRule="auto"/>
        <w:ind w:left="1418"/>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w:t>
      </w:r>
    </w:p>
    <w:p w14:paraId="1EFB31DE" w14:textId="77777777" w:rsidR="000E4324" w:rsidRPr="008A028F" w:rsidRDefault="000E4324" w:rsidP="000E4324">
      <w:pPr>
        <w:spacing w:after="0" w:line="240" w:lineRule="auto"/>
        <w:ind w:left="709"/>
        <w:jc w:val="both"/>
        <w:textAlignment w:val="baseline"/>
        <w:rPr>
          <w:rFonts w:ascii="Arial" w:eastAsia="Times New Roman" w:hAnsi="Arial" w:cs="Arial"/>
          <w:bCs/>
          <w:color w:val="000000"/>
          <w:lang w:eastAsia="en-GB"/>
        </w:rPr>
      </w:pPr>
    </w:p>
    <w:p w14:paraId="1BED657D" w14:textId="77777777" w:rsidR="007D7E49" w:rsidRPr="00FB3B60" w:rsidRDefault="007D7E49" w:rsidP="007D7E49">
      <w:pPr>
        <w:spacing w:after="0" w:line="240" w:lineRule="auto"/>
        <w:rPr>
          <w:rFonts w:ascii="Times New Roman" w:eastAsia="Times New Roman" w:hAnsi="Times New Roman" w:cs="Times New Roman"/>
          <w:sz w:val="24"/>
          <w:szCs w:val="24"/>
          <w:lang w:eastAsia="en-GB"/>
        </w:rPr>
      </w:pPr>
    </w:p>
    <w:p w14:paraId="7D5B323D" w14:textId="7250FD6F" w:rsidR="00CF6654" w:rsidRDefault="00226895" w:rsidP="00CF6654">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Pr>
          <w:rFonts w:ascii="Arial" w:eastAsia="Times New Roman" w:hAnsi="Arial" w:cs="Arial"/>
          <w:bCs/>
          <w:color w:val="000000"/>
          <w:lang w:eastAsia="en-GB"/>
        </w:rPr>
        <w:t>C</w:t>
      </w:r>
      <w:r w:rsidR="00CF6654" w:rsidRPr="008A028F">
        <w:rPr>
          <w:rFonts w:ascii="Arial" w:eastAsia="Times New Roman" w:hAnsi="Arial" w:cs="Arial"/>
          <w:bCs/>
          <w:color w:val="000000"/>
          <w:lang w:eastAsia="en-GB"/>
        </w:rPr>
        <w:t>onfirmation that Mitigation Committee decisions have been applied</w:t>
      </w:r>
    </w:p>
    <w:p w14:paraId="2EA35974" w14:textId="77777777" w:rsidR="00226895" w:rsidRPr="008A028F" w:rsidRDefault="00226895" w:rsidP="008A028F">
      <w:pPr>
        <w:pStyle w:val="ListParagraph"/>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It was confirmed that the decisions of the mitigation committee had been applied to students’</w:t>
      </w:r>
      <w:r w:rsidR="00065A0E" w:rsidRPr="008A028F">
        <w:rPr>
          <w:rFonts w:ascii="Arial" w:eastAsia="Times New Roman" w:hAnsi="Arial" w:cs="Arial"/>
          <w:bCs/>
          <w:color w:val="548DD4" w:themeColor="text2" w:themeTint="99"/>
          <w:lang w:eastAsia="en-GB"/>
        </w:rPr>
        <w:t xml:space="preserve"> records, and were reflected in the student reports</w:t>
      </w:r>
      <w:r w:rsidR="00304346">
        <w:rPr>
          <w:rFonts w:ascii="Arial" w:eastAsia="Times New Roman" w:hAnsi="Arial" w:cs="Arial"/>
          <w:bCs/>
          <w:color w:val="548DD4" w:themeColor="text2" w:themeTint="99"/>
          <w:lang w:eastAsia="en-GB"/>
        </w:rPr>
        <w:t xml:space="preserve"> and the results used for the module reports</w:t>
      </w:r>
      <w:r w:rsidR="00065A0E" w:rsidRPr="008A028F">
        <w:rPr>
          <w:rFonts w:ascii="Arial" w:eastAsia="Times New Roman" w:hAnsi="Arial" w:cs="Arial"/>
          <w:bCs/>
          <w:color w:val="548DD4" w:themeColor="text2" w:themeTint="99"/>
          <w:lang w:eastAsia="en-GB"/>
        </w:rPr>
        <w:t>.</w:t>
      </w:r>
    </w:p>
    <w:p w14:paraId="4BAB8464" w14:textId="77777777" w:rsidR="00CF6654" w:rsidRPr="008A028F" w:rsidRDefault="00CF6654" w:rsidP="00CF6654">
      <w:pPr>
        <w:spacing w:after="0" w:line="240" w:lineRule="auto"/>
        <w:jc w:val="both"/>
        <w:textAlignment w:val="baseline"/>
        <w:rPr>
          <w:rFonts w:ascii="Arial" w:eastAsia="Times New Roman" w:hAnsi="Arial" w:cs="Arial"/>
          <w:bCs/>
          <w:color w:val="000000"/>
          <w:lang w:eastAsia="en-GB"/>
        </w:rPr>
      </w:pPr>
    </w:p>
    <w:p w14:paraId="1DA23352" w14:textId="220FB968" w:rsidR="00CF6654" w:rsidRPr="008A028F" w:rsidRDefault="00CF6654" w:rsidP="008A028F">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sidRPr="008A028F">
        <w:rPr>
          <w:rFonts w:ascii="Arial" w:eastAsia="Times New Roman" w:hAnsi="Arial" w:cs="Arial"/>
          <w:bCs/>
          <w:color w:val="000000"/>
          <w:lang w:eastAsia="en-GB"/>
        </w:rPr>
        <w:t>Receipt of programme rules</w:t>
      </w:r>
      <w:r w:rsidR="00304346">
        <w:rPr>
          <w:rFonts w:ascii="Arial" w:eastAsia="Times New Roman" w:hAnsi="Arial" w:cs="Arial"/>
          <w:bCs/>
          <w:color w:val="000000"/>
          <w:lang w:eastAsia="en-GB"/>
        </w:rPr>
        <w:t xml:space="preserve"> </w:t>
      </w:r>
      <w:r w:rsidR="00304346" w:rsidRPr="008A028F">
        <w:rPr>
          <w:rFonts w:ascii="Arial" w:eastAsia="Times New Roman" w:hAnsi="Arial" w:cs="Arial"/>
          <w:color w:val="00B050"/>
          <w:sz w:val="18"/>
          <w:lang w:eastAsia="en-GB"/>
        </w:rPr>
        <w:t>(relevant papers for this section would include a copy of chapter 7 of the TQA manual and a copy of the programme specification)</w:t>
      </w:r>
    </w:p>
    <w:p w14:paraId="7297866F" w14:textId="0A59B8EF" w:rsidR="00304346" w:rsidRPr="008A028F" w:rsidRDefault="00065A0E" w:rsidP="008A028F">
      <w:pPr>
        <w:pStyle w:val="ListParagraph"/>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 xml:space="preserve">The Chair highlighted the relevant condonement </w:t>
      </w:r>
      <w:r w:rsidR="00CF6654" w:rsidRPr="008A028F">
        <w:rPr>
          <w:rFonts w:ascii="Arial" w:eastAsia="Times New Roman" w:hAnsi="Arial" w:cs="Arial"/>
          <w:bCs/>
          <w:color w:val="548DD4" w:themeColor="text2" w:themeTint="99"/>
          <w:lang w:eastAsia="en-GB"/>
        </w:rPr>
        <w:t>and referral rules</w:t>
      </w:r>
      <w:r w:rsidRPr="008A028F">
        <w:rPr>
          <w:rFonts w:ascii="Arial" w:eastAsia="Times New Roman" w:hAnsi="Arial" w:cs="Arial"/>
          <w:bCs/>
          <w:color w:val="548DD4" w:themeColor="text2" w:themeTint="99"/>
          <w:lang w:eastAsia="en-GB"/>
        </w:rPr>
        <w:t xml:space="preserve"> for the programme</w:t>
      </w:r>
      <w:r w:rsidR="00304346" w:rsidRPr="008A028F">
        <w:rPr>
          <w:rFonts w:ascii="Arial" w:eastAsia="Times New Roman" w:hAnsi="Arial" w:cs="Arial"/>
          <w:bCs/>
          <w:color w:val="548DD4" w:themeColor="text2" w:themeTint="99"/>
          <w:lang w:eastAsia="en-GB"/>
        </w:rPr>
        <w:t>s under consideration. The Chair also highlighted the rules for deciding on specific degree titles for students on programme pathways.</w:t>
      </w:r>
    </w:p>
    <w:p w14:paraId="062BE6AF" w14:textId="4B5D6ABA" w:rsidR="00CF6654" w:rsidRPr="008A028F" w:rsidRDefault="00304346" w:rsidP="008A028F">
      <w:pPr>
        <w:pStyle w:val="ListParagraph"/>
        <w:spacing w:after="0" w:line="240" w:lineRule="auto"/>
        <w:ind w:left="709"/>
        <w:jc w:val="both"/>
        <w:textAlignment w:val="baseline"/>
        <w:rPr>
          <w:rFonts w:ascii="Arial" w:eastAsia="Times New Roman" w:hAnsi="Arial" w:cs="Arial"/>
          <w:bCs/>
          <w:color w:val="000000"/>
          <w:lang w:eastAsia="en-GB"/>
        </w:rPr>
      </w:pPr>
      <w:r w:rsidRPr="00FB3B60" w:rsidDel="00304346">
        <w:rPr>
          <w:rFonts w:ascii="Arial" w:eastAsia="Times New Roman" w:hAnsi="Arial" w:cs="Arial"/>
          <w:bCs/>
          <w:color w:val="000000"/>
          <w:lang w:eastAsia="en-GB"/>
        </w:rPr>
        <w:t xml:space="preserve"> </w:t>
      </w:r>
    </w:p>
    <w:p w14:paraId="5D3D75CE" w14:textId="77777777" w:rsidR="007D7E49" w:rsidRDefault="00CF6654" w:rsidP="00A01984">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sidRPr="008A028F">
        <w:rPr>
          <w:rFonts w:ascii="Arial" w:eastAsia="Times New Roman" w:hAnsi="Arial" w:cs="Arial"/>
          <w:bCs/>
          <w:color w:val="000000"/>
          <w:lang w:eastAsia="en-GB"/>
        </w:rPr>
        <w:t>Consideration of</w:t>
      </w:r>
      <w:r w:rsidR="0066551A" w:rsidRPr="008A028F">
        <w:rPr>
          <w:rFonts w:ascii="Arial" w:eastAsia="Times New Roman" w:hAnsi="Arial" w:cs="Arial"/>
          <w:bCs/>
          <w:color w:val="000000"/>
          <w:lang w:eastAsia="en-GB"/>
        </w:rPr>
        <w:t xml:space="preserve"> module marks and recommendations for scaling</w:t>
      </w:r>
    </w:p>
    <w:p w14:paraId="19DD3C73" w14:textId="77777777" w:rsidR="00304346" w:rsidRPr="008A028F" w:rsidRDefault="00304346" w:rsidP="008A028F">
      <w:pPr>
        <w:pStyle w:val="ListParagraph"/>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lastRenderedPageBreak/>
        <w:t>The modules reports for the following modules were considered, and actions agreed as follows:</w:t>
      </w:r>
    </w:p>
    <w:p w14:paraId="5764CEBC" w14:textId="77777777" w:rsidR="00304346" w:rsidRDefault="00304346" w:rsidP="008A028F">
      <w:pPr>
        <w:spacing w:after="0" w:line="240" w:lineRule="auto"/>
        <w:jc w:val="both"/>
        <w:textAlignment w:val="baseline"/>
        <w:rPr>
          <w:rFonts w:ascii="Arial" w:eastAsia="Times New Roman" w:hAnsi="Arial" w:cs="Arial"/>
          <w:bCs/>
          <w:color w:val="000000"/>
          <w:lang w:eastAsia="en-GB"/>
        </w:rPr>
      </w:pPr>
    </w:p>
    <w:tbl>
      <w:tblPr>
        <w:tblStyle w:val="TableGrid"/>
        <w:tblW w:w="0" w:type="auto"/>
        <w:tblInd w:w="704" w:type="dxa"/>
        <w:tblLook w:val="04A0" w:firstRow="1" w:lastRow="0" w:firstColumn="1" w:lastColumn="0" w:noHBand="0" w:noVBand="1"/>
      </w:tblPr>
      <w:tblGrid>
        <w:gridCol w:w="1276"/>
        <w:gridCol w:w="7036"/>
      </w:tblGrid>
      <w:tr w:rsidR="00304346" w14:paraId="79842096" w14:textId="77777777" w:rsidTr="00A76C5D">
        <w:tc>
          <w:tcPr>
            <w:tcW w:w="1276" w:type="dxa"/>
          </w:tcPr>
          <w:p w14:paraId="515BDCA9" w14:textId="77777777" w:rsidR="00304346" w:rsidRPr="008A028F" w:rsidRDefault="00304346" w:rsidP="00304346">
            <w:pPr>
              <w:jc w:val="both"/>
              <w:textAlignment w:val="baseline"/>
              <w:rPr>
                <w:rFonts w:ascii="Arial" w:eastAsia="Times New Roman" w:hAnsi="Arial" w:cs="Arial"/>
                <w:b/>
                <w:bCs/>
                <w:color w:val="000000"/>
                <w:lang w:eastAsia="en-GB"/>
              </w:rPr>
            </w:pPr>
            <w:r w:rsidRPr="008A028F">
              <w:rPr>
                <w:rFonts w:ascii="Arial" w:eastAsia="Times New Roman" w:hAnsi="Arial" w:cs="Arial"/>
                <w:b/>
                <w:bCs/>
                <w:color w:val="000000"/>
                <w:lang w:eastAsia="en-GB"/>
              </w:rPr>
              <w:t>Module</w:t>
            </w:r>
          </w:p>
        </w:tc>
        <w:tc>
          <w:tcPr>
            <w:tcW w:w="7036" w:type="dxa"/>
          </w:tcPr>
          <w:p w14:paraId="4C2D1B7B" w14:textId="77777777" w:rsidR="00304346" w:rsidRPr="008A028F" w:rsidRDefault="00304346" w:rsidP="00304346">
            <w:pPr>
              <w:jc w:val="both"/>
              <w:textAlignment w:val="baseline"/>
              <w:rPr>
                <w:rFonts w:ascii="Arial" w:eastAsia="Times New Roman" w:hAnsi="Arial" w:cs="Arial"/>
                <w:b/>
                <w:bCs/>
                <w:color w:val="000000"/>
                <w:lang w:eastAsia="en-GB"/>
              </w:rPr>
            </w:pPr>
            <w:r>
              <w:rPr>
                <w:rFonts w:ascii="Arial" w:eastAsia="Times New Roman" w:hAnsi="Arial" w:cs="Arial"/>
                <w:b/>
                <w:bCs/>
                <w:color w:val="000000"/>
                <w:lang w:eastAsia="en-GB"/>
              </w:rPr>
              <w:t>Outcome</w:t>
            </w:r>
          </w:p>
        </w:tc>
      </w:tr>
      <w:tr w:rsidR="00304346" w14:paraId="22A929A0" w14:textId="77777777" w:rsidTr="00A76C5D">
        <w:tc>
          <w:tcPr>
            <w:tcW w:w="1276" w:type="dxa"/>
          </w:tcPr>
          <w:p w14:paraId="5CE311B4" w14:textId="77777777" w:rsidR="00304346" w:rsidRPr="008A028F" w:rsidRDefault="00304346" w:rsidP="00304346">
            <w:pPr>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POL1001</w:t>
            </w:r>
          </w:p>
        </w:tc>
        <w:tc>
          <w:tcPr>
            <w:tcW w:w="7036" w:type="dxa"/>
          </w:tcPr>
          <w:p w14:paraId="0E2AFFEF" w14:textId="77777777" w:rsidR="00304346" w:rsidRPr="008A028F" w:rsidRDefault="00304346" w:rsidP="00FB3B60">
            <w:pPr>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No action required</w:t>
            </w:r>
          </w:p>
        </w:tc>
      </w:tr>
      <w:tr w:rsidR="00304346" w14:paraId="10E3DE65" w14:textId="77777777" w:rsidTr="00A76C5D">
        <w:tc>
          <w:tcPr>
            <w:tcW w:w="1276" w:type="dxa"/>
          </w:tcPr>
          <w:p w14:paraId="4EAEA2A3" w14:textId="77777777" w:rsidR="00304346" w:rsidRPr="008A028F" w:rsidRDefault="00304346" w:rsidP="00304346">
            <w:pPr>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POL1002</w:t>
            </w:r>
          </w:p>
        </w:tc>
        <w:tc>
          <w:tcPr>
            <w:tcW w:w="7036" w:type="dxa"/>
          </w:tcPr>
          <w:p w14:paraId="1CA213F2" w14:textId="77777777" w:rsidR="00304346" w:rsidRPr="008A028F" w:rsidRDefault="00304346" w:rsidP="00304346">
            <w:pPr>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 xml:space="preserve">Profile of results indicates that performance on this module is below expectations. </w:t>
            </w:r>
            <w:r w:rsidRPr="008A028F">
              <w:rPr>
                <w:rFonts w:ascii="Arial" w:eastAsia="Times New Roman" w:hAnsi="Arial" w:cs="Arial"/>
                <w:bCs/>
                <w:color w:val="548DD4" w:themeColor="text2" w:themeTint="99"/>
                <w:lang w:eastAsia="en-GB"/>
              </w:rPr>
              <w:t>All module marks to be raised by 2</w:t>
            </w:r>
            <w:r>
              <w:rPr>
                <w:rFonts w:ascii="Arial" w:eastAsia="Times New Roman" w:hAnsi="Arial" w:cs="Arial"/>
                <w:bCs/>
                <w:color w:val="548DD4" w:themeColor="text2" w:themeTint="99"/>
                <w:lang w:eastAsia="en-GB"/>
              </w:rPr>
              <w:t>.</w:t>
            </w:r>
          </w:p>
        </w:tc>
      </w:tr>
      <w:tr w:rsidR="00304346" w14:paraId="2CCAB38E" w14:textId="77777777" w:rsidTr="00A76C5D">
        <w:tc>
          <w:tcPr>
            <w:tcW w:w="1276" w:type="dxa"/>
          </w:tcPr>
          <w:p w14:paraId="10D77401" w14:textId="77777777" w:rsidR="00304346" w:rsidRDefault="00304346" w:rsidP="00304346">
            <w:pPr>
              <w:jc w:val="both"/>
              <w:textAlignment w:val="baseline"/>
              <w:rPr>
                <w:rFonts w:ascii="Arial" w:eastAsia="Times New Roman" w:hAnsi="Arial" w:cs="Arial"/>
                <w:bCs/>
                <w:color w:val="000000"/>
                <w:lang w:eastAsia="en-GB"/>
              </w:rPr>
            </w:pPr>
          </w:p>
        </w:tc>
        <w:tc>
          <w:tcPr>
            <w:tcW w:w="7036" w:type="dxa"/>
          </w:tcPr>
          <w:p w14:paraId="3489FD64" w14:textId="77777777" w:rsidR="00304346" w:rsidRDefault="00304346" w:rsidP="00FB3B60">
            <w:pPr>
              <w:jc w:val="both"/>
              <w:textAlignment w:val="baseline"/>
              <w:rPr>
                <w:rFonts w:ascii="Arial" w:eastAsia="Times New Roman" w:hAnsi="Arial" w:cs="Arial"/>
                <w:bCs/>
                <w:color w:val="000000"/>
                <w:lang w:eastAsia="en-GB"/>
              </w:rPr>
            </w:pPr>
            <w:r w:rsidRPr="008A028F">
              <w:rPr>
                <w:rFonts w:ascii="Arial" w:eastAsia="Times New Roman" w:hAnsi="Arial" w:cs="Arial"/>
                <w:color w:val="00B050"/>
                <w:sz w:val="18"/>
                <w:lang w:eastAsia="en-GB"/>
              </w:rPr>
              <w:t>When modules are to be scaled it is important that a clear rationale is included.</w:t>
            </w:r>
          </w:p>
        </w:tc>
      </w:tr>
      <w:tr w:rsidR="00304346" w14:paraId="30B9002A" w14:textId="77777777" w:rsidTr="00A76C5D">
        <w:tc>
          <w:tcPr>
            <w:tcW w:w="1276" w:type="dxa"/>
          </w:tcPr>
          <w:p w14:paraId="77571A56" w14:textId="77777777" w:rsidR="00304346" w:rsidRDefault="00304346" w:rsidP="00304346">
            <w:pPr>
              <w:jc w:val="both"/>
              <w:textAlignment w:val="baseline"/>
              <w:rPr>
                <w:rFonts w:ascii="Arial" w:eastAsia="Times New Roman" w:hAnsi="Arial" w:cs="Arial"/>
                <w:bCs/>
                <w:color w:val="000000"/>
                <w:lang w:eastAsia="en-GB"/>
              </w:rPr>
            </w:pPr>
          </w:p>
        </w:tc>
        <w:tc>
          <w:tcPr>
            <w:tcW w:w="7036" w:type="dxa"/>
          </w:tcPr>
          <w:p w14:paraId="639A4795" w14:textId="77777777" w:rsidR="00304346" w:rsidRDefault="00304346" w:rsidP="00304346">
            <w:pPr>
              <w:jc w:val="both"/>
              <w:textAlignment w:val="baseline"/>
              <w:rPr>
                <w:rFonts w:ascii="Arial" w:eastAsia="Times New Roman" w:hAnsi="Arial" w:cs="Arial"/>
                <w:bCs/>
                <w:color w:val="000000"/>
                <w:lang w:eastAsia="en-GB"/>
              </w:rPr>
            </w:pPr>
          </w:p>
        </w:tc>
      </w:tr>
    </w:tbl>
    <w:p w14:paraId="4448075A" w14:textId="77777777" w:rsidR="00D76FA1" w:rsidRDefault="00D76FA1" w:rsidP="008A028F">
      <w:pPr>
        <w:pStyle w:val="ListParagraph"/>
        <w:spacing w:after="0" w:line="240" w:lineRule="auto"/>
        <w:ind w:left="709"/>
        <w:jc w:val="both"/>
        <w:textAlignment w:val="baseline"/>
        <w:rPr>
          <w:rFonts w:ascii="Arial" w:eastAsia="Times New Roman" w:hAnsi="Arial" w:cs="Arial"/>
          <w:bCs/>
          <w:color w:val="548DD4" w:themeColor="text2" w:themeTint="99"/>
          <w:lang w:eastAsia="en-GB"/>
        </w:rPr>
      </w:pPr>
    </w:p>
    <w:p w14:paraId="1A4ED519" w14:textId="77777777" w:rsidR="00B636D0" w:rsidRPr="008A028F" w:rsidRDefault="00B636D0" w:rsidP="008A028F">
      <w:pPr>
        <w:pStyle w:val="ListParagraph"/>
        <w:spacing w:after="0" w:line="240" w:lineRule="auto"/>
        <w:ind w:left="709"/>
        <w:jc w:val="both"/>
        <w:textAlignment w:val="baseline"/>
        <w:rPr>
          <w:rFonts w:ascii="Arial" w:eastAsia="Times New Roman" w:hAnsi="Arial" w:cs="Arial"/>
          <w:color w:val="00B050"/>
          <w:sz w:val="18"/>
          <w:lang w:eastAsia="en-GB"/>
        </w:rPr>
      </w:pPr>
      <w:r w:rsidRPr="008A028F">
        <w:rPr>
          <w:rFonts w:ascii="Arial" w:eastAsia="Times New Roman" w:hAnsi="Arial" w:cs="Arial"/>
          <w:color w:val="00B050"/>
          <w:sz w:val="18"/>
          <w:lang w:eastAsia="en-GB"/>
        </w:rPr>
        <w:t>Alternatively:</w:t>
      </w:r>
    </w:p>
    <w:p w14:paraId="5D51EBE8" w14:textId="77777777" w:rsidR="000F667E" w:rsidRDefault="000F667E" w:rsidP="008A028F">
      <w:pPr>
        <w:pStyle w:val="ListParagraph"/>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Module marks were considered at a pre-meeting of the APAC</w:t>
      </w:r>
      <w:r>
        <w:rPr>
          <w:rFonts w:ascii="Arial" w:eastAsia="Times New Roman" w:hAnsi="Arial" w:cs="Arial"/>
          <w:bCs/>
          <w:color w:val="548DD4" w:themeColor="text2" w:themeTint="99"/>
          <w:lang w:eastAsia="en-GB"/>
        </w:rPr>
        <w:t xml:space="preserve"> which was held on (date)</w:t>
      </w:r>
      <w:r w:rsidRPr="008A028F">
        <w:rPr>
          <w:rFonts w:ascii="Arial" w:eastAsia="Times New Roman" w:hAnsi="Arial" w:cs="Arial"/>
          <w:bCs/>
          <w:color w:val="548DD4" w:themeColor="text2" w:themeTint="99"/>
          <w:lang w:eastAsia="en-GB"/>
        </w:rPr>
        <w:t>. The outcomes of that meeting were considered, and the recommendations accepted in full.</w:t>
      </w:r>
      <w:r>
        <w:rPr>
          <w:rFonts w:ascii="Arial" w:eastAsia="Times New Roman" w:hAnsi="Arial" w:cs="Arial"/>
          <w:bCs/>
          <w:color w:val="548DD4" w:themeColor="text2" w:themeTint="99"/>
          <w:lang w:eastAsia="en-GB"/>
        </w:rPr>
        <w:t xml:space="preserve"> It was confirmed that the results in the student reports reflect the decisions of the pre-meeting.</w:t>
      </w:r>
    </w:p>
    <w:p w14:paraId="2AD41C97" w14:textId="77777777" w:rsidR="000F667E" w:rsidRDefault="000F667E" w:rsidP="008A028F">
      <w:pPr>
        <w:pStyle w:val="ListParagraph"/>
        <w:spacing w:after="0" w:line="240" w:lineRule="auto"/>
        <w:ind w:left="709"/>
        <w:jc w:val="both"/>
        <w:textAlignment w:val="baseline"/>
        <w:rPr>
          <w:rFonts w:ascii="Arial" w:eastAsia="Times New Roman" w:hAnsi="Arial" w:cs="Arial"/>
          <w:bCs/>
          <w:color w:val="548DD4" w:themeColor="text2" w:themeTint="99"/>
          <w:lang w:eastAsia="en-GB"/>
        </w:rPr>
      </w:pPr>
    </w:p>
    <w:p w14:paraId="2659A99E" w14:textId="77777777" w:rsidR="00304346" w:rsidRPr="008A028F" w:rsidRDefault="000F667E" w:rsidP="008A028F">
      <w:pPr>
        <w:pStyle w:val="ListParagraph"/>
        <w:spacing w:after="0" w:line="240" w:lineRule="auto"/>
        <w:ind w:left="709"/>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The minutes of the pre-meeting are attached as an annex to these minutes.</w:t>
      </w:r>
    </w:p>
    <w:p w14:paraId="58CCE74A" w14:textId="77777777" w:rsidR="0066551A" w:rsidRPr="008A028F" w:rsidRDefault="0066551A" w:rsidP="0066551A">
      <w:pPr>
        <w:spacing w:after="0" w:line="240" w:lineRule="auto"/>
        <w:ind w:left="709"/>
        <w:jc w:val="both"/>
        <w:textAlignment w:val="baseline"/>
        <w:rPr>
          <w:rFonts w:ascii="Arial" w:eastAsia="Times New Roman" w:hAnsi="Arial" w:cs="Arial"/>
          <w:bCs/>
          <w:color w:val="000000"/>
          <w:lang w:eastAsia="en-GB"/>
        </w:rPr>
      </w:pPr>
    </w:p>
    <w:p w14:paraId="47D1FA5E" w14:textId="7F2C674A" w:rsidR="0066551A" w:rsidRDefault="0066551A" w:rsidP="00FB3B60">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sidRPr="008A028F">
        <w:rPr>
          <w:rFonts w:ascii="Arial" w:eastAsia="Times New Roman" w:hAnsi="Arial" w:cs="Arial"/>
          <w:bCs/>
          <w:color w:val="000000"/>
          <w:lang w:eastAsia="en-GB"/>
        </w:rPr>
        <w:t>Consideration of individual student records of attainment</w:t>
      </w:r>
    </w:p>
    <w:p w14:paraId="74A835A6" w14:textId="763E0B61" w:rsidR="00FB3B60" w:rsidRDefault="00FB3B60" w:rsidP="008A028F">
      <w:pPr>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 xml:space="preserve">The individual student reports were considered, and </w:t>
      </w:r>
      <w:r w:rsidRPr="00FB3B60">
        <w:rPr>
          <w:rFonts w:ascii="Arial" w:eastAsia="Times New Roman" w:hAnsi="Arial" w:cs="Arial"/>
          <w:bCs/>
          <w:color w:val="548DD4" w:themeColor="text2" w:themeTint="99"/>
          <w:lang w:eastAsia="en-GB"/>
        </w:rPr>
        <w:t>were approved for</w:t>
      </w:r>
      <w:r>
        <w:rPr>
          <w:rFonts w:ascii="Arial" w:eastAsia="Times New Roman" w:hAnsi="Arial" w:cs="Arial"/>
          <w:bCs/>
          <w:color w:val="548DD4" w:themeColor="text2" w:themeTint="99"/>
          <w:lang w:eastAsia="en-GB"/>
        </w:rPr>
        <w:t xml:space="preserve"> a</w:t>
      </w:r>
      <w:r w:rsidR="0066551A" w:rsidRPr="008A028F">
        <w:rPr>
          <w:rFonts w:ascii="Arial" w:eastAsia="Times New Roman" w:hAnsi="Arial" w:cs="Arial"/>
          <w:bCs/>
          <w:color w:val="548DD4" w:themeColor="text2" w:themeTint="99"/>
          <w:lang w:eastAsia="en-GB"/>
        </w:rPr>
        <w:t xml:space="preserve">ccuracy </w:t>
      </w:r>
      <w:r w:rsidRPr="008A028F">
        <w:rPr>
          <w:rFonts w:ascii="Arial" w:eastAsia="Times New Roman" w:hAnsi="Arial" w:cs="Arial"/>
          <w:bCs/>
          <w:color w:val="548DD4" w:themeColor="text2" w:themeTint="99"/>
          <w:lang w:eastAsia="en-GB"/>
        </w:rPr>
        <w:t xml:space="preserve">with respect to </w:t>
      </w:r>
      <w:r w:rsidR="0066551A" w:rsidRPr="008A028F">
        <w:rPr>
          <w:rFonts w:ascii="Arial" w:eastAsia="Times New Roman" w:hAnsi="Arial" w:cs="Arial"/>
          <w:bCs/>
          <w:color w:val="548DD4" w:themeColor="text2" w:themeTint="99"/>
          <w:lang w:eastAsia="en-GB"/>
        </w:rPr>
        <w:t>condonement, degree titles, classifications, core modules and credit levels</w:t>
      </w:r>
      <w:r>
        <w:rPr>
          <w:rFonts w:ascii="Arial" w:eastAsia="Times New Roman" w:hAnsi="Arial" w:cs="Arial"/>
          <w:bCs/>
          <w:color w:val="548DD4" w:themeColor="text2" w:themeTint="99"/>
          <w:lang w:eastAsia="en-GB"/>
        </w:rPr>
        <w:t xml:space="preserve">, with the exception of those records identified in the table below. </w:t>
      </w:r>
      <w:r w:rsidRPr="008A028F">
        <w:rPr>
          <w:rFonts w:ascii="Arial" w:eastAsia="Times New Roman" w:hAnsi="Arial" w:cs="Arial"/>
          <w:bCs/>
          <w:color w:val="548DD4" w:themeColor="text2" w:themeTint="99"/>
          <w:lang w:eastAsia="en-GB"/>
        </w:rPr>
        <w:t>Therefore r</w:t>
      </w:r>
      <w:r w:rsidR="0066551A" w:rsidRPr="008A028F">
        <w:rPr>
          <w:rFonts w:ascii="Arial" w:eastAsia="Times New Roman" w:hAnsi="Arial" w:cs="Arial"/>
          <w:bCs/>
          <w:color w:val="548DD4" w:themeColor="text2" w:themeTint="99"/>
          <w:lang w:eastAsia="en-GB"/>
        </w:rPr>
        <w:t xml:space="preserve">ecommendations </w:t>
      </w:r>
      <w:r w:rsidRPr="008A028F">
        <w:rPr>
          <w:rFonts w:ascii="Arial" w:eastAsia="Times New Roman" w:hAnsi="Arial" w:cs="Arial"/>
          <w:bCs/>
          <w:color w:val="548DD4" w:themeColor="text2" w:themeTint="99"/>
          <w:lang w:eastAsia="en-GB"/>
        </w:rPr>
        <w:t xml:space="preserve">are made </w:t>
      </w:r>
      <w:r w:rsidR="0066551A" w:rsidRPr="008A028F">
        <w:rPr>
          <w:rFonts w:ascii="Arial" w:eastAsia="Times New Roman" w:hAnsi="Arial" w:cs="Arial"/>
          <w:bCs/>
          <w:color w:val="548DD4" w:themeColor="text2" w:themeTint="99"/>
          <w:lang w:eastAsia="en-GB"/>
        </w:rPr>
        <w:t>to Senate for awards, progression, classification, condonement and consequences of failure</w:t>
      </w:r>
      <w:r w:rsidRPr="008A028F">
        <w:rPr>
          <w:rFonts w:ascii="Arial" w:eastAsia="Times New Roman" w:hAnsi="Arial" w:cs="Arial"/>
          <w:bCs/>
          <w:color w:val="548DD4" w:themeColor="text2" w:themeTint="99"/>
          <w:lang w:eastAsia="en-GB"/>
        </w:rPr>
        <w:t>, as per the student reports, with the exception of those records identified in the table below.</w:t>
      </w:r>
    </w:p>
    <w:p w14:paraId="741F2001" w14:textId="77777777" w:rsidR="000A7AF9" w:rsidRDefault="000A7AF9" w:rsidP="008A028F">
      <w:pPr>
        <w:spacing w:after="0" w:line="240" w:lineRule="auto"/>
        <w:ind w:left="709"/>
        <w:jc w:val="both"/>
        <w:textAlignment w:val="baseline"/>
        <w:rPr>
          <w:rFonts w:ascii="Arial" w:eastAsia="Times New Roman" w:hAnsi="Arial" w:cs="Arial"/>
          <w:bCs/>
          <w:color w:val="548DD4" w:themeColor="text2" w:themeTint="99"/>
          <w:lang w:eastAsia="en-GB"/>
        </w:rPr>
      </w:pPr>
    </w:p>
    <w:p w14:paraId="691BCC8F" w14:textId="69CB01C9" w:rsidR="000A7AF9" w:rsidRDefault="000A7AF9" w:rsidP="008A028F">
      <w:pPr>
        <w:spacing w:after="0" w:line="240" w:lineRule="auto"/>
        <w:ind w:left="709"/>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 xml:space="preserve">Student records that need to be considered by the </w:t>
      </w:r>
      <w:r w:rsidR="00E01410">
        <w:rPr>
          <w:rFonts w:ascii="Arial" w:eastAsia="Times New Roman" w:hAnsi="Arial" w:cs="Arial"/>
          <w:bCs/>
          <w:color w:val="548DD4" w:themeColor="text2" w:themeTint="99"/>
          <w:lang w:eastAsia="en-GB"/>
        </w:rPr>
        <w:t>Faculty</w:t>
      </w:r>
      <w:r>
        <w:rPr>
          <w:rFonts w:ascii="Arial" w:eastAsia="Times New Roman" w:hAnsi="Arial" w:cs="Arial"/>
          <w:bCs/>
          <w:color w:val="548DD4" w:themeColor="text2" w:themeTint="99"/>
          <w:lang w:eastAsia="en-GB"/>
        </w:rPr>
        <w:t xml:space="preserve"> APAC have also been highlighted in the table below.</w:t>
      </w:r>
    </w:p>
    <w:p w14:paraId="6A837013" w14:textId="77777777" w:rsidR="00FB3B60" w:rsidRDefault="00FB3B60" w:rsidP="008A028F">
      <w:pPr>
        <w:spacing w:after="0" w:line="240" w:lineRule="auto"/>
        <w:ind w:left="709"/>
        <w:jc w:val="both"/>
        <w:textAlignment w:val="baseline"/>
        <w:rPr>
          <w:rFonts w:ascii="Arial" w:eastAsia="Times New Roman" w:hAnsi="Arial" w:cs="Arial"/>
          <w:bCs/>
          <w:color w:val="548DD4" w:themeColor="text2" w:themeTint="99"/>
          <w:lang w:eastAsia="en-GB"/>
        </w:rPr>
      </w:pPr>
    </w:p>
    <w:tbl>
      <w:tblPr>
        <w:tblStyle w:val="TableGrid"/>
        <w:tblW w:w="0" w:type="auto"/>
        <w:tblInd w:w="709" w:type="dxa"/>
        <w:tblLook w:val="04A0" w:firstRow="1" w:lastRow="0" w:firstColumn="1" w:lastColumn="0" w:noHBand="0" w:noVBand="1"/>
      </w:tblPr>
      <w:tblGrid>
        <w:gridCol w:w="1271"/>
        <w:gridCol w:w="5953"/>
        <w:gridCol w:w="1083"/>
      </w:tblGrid>
      <w:tr w:rsidR="00FB3B60" w14:paraId="00090522" w14:textId="77777777" w:rsidTr="008A028F">
        <w:tc>
          <w:tcPr>
            <w:tcW w:w="1271" w:type="dxa"/>
          </w:tcPr>
          <w:p w14:paraId="4F6F78D8" w14:textId="77777777" w:rsidR="00FB3B60" w:rsidRPr="008A028F" w:rsidRDefault="00FB3B60" w:rsidP="00FB3B60">
            <w:pPr>
              <w:jc w:val="both"/>
              <w:textAlignment w:val="baseline"/>
              <w:rPr>
                <w:rFonts w:ascii="Arial" w:eastAsia="Times New Roman" w:hAnsi="Arial" w:cs="Arial"/>
                <w:b/>
                <w:bCs/>
                <w:color w:val="548DD4" w:themeColor="text2" w:themeTint="99"/>
                <w:lang w:eastAsia="en-GB"/>
              </w:rPr>
            </w:pPr>
            <w:r w:rsidRPr="008A028F">
              <w:rPr>
                <w:rFonts w:ascii="Arial" w:eastAsia="Times New Roman" w:hAnsi="Arial" w:cs="Arial"/>
                <w:b/>
                <w:bCs/>
                <w:color w:val="548DD4" w:themeColor="text2" w:themeTint="99"/>
                <w:lang w:eastAsia="en-GB"/>
              </w:rPr>
              <w:t>Student candidate number</w:t>
            </w:r>
          </w:p>
        </w:tc>
        <w:tc>
          <w:tcPr>
            <w:tcW w:w="5953" w:type="dxa"/>
          </w:tcPr>
          <w:p w14:paraId="027BDE8C" w14:textId="77777777" w:rsidR="00FB3B60" w:rsidRPr="008A028F" w:rsidRDefault="000A7AF9" w:rsidP="00FB3B60">
            <w:pPr>
              <w:jc w:val="both"/>
              <w:textAlignment w:val="baseline"/>
              <w:rPr>
                <w:rFonts w:ascii="Arial" w:eastAsia="Times New Roman" w:hAnsi="Arial" w:cs="Arial"/>
                <w:b/>
                <w:bCs/>
                <w:color w:val="548DD4" w:themeColor="text2" w:themeTint="99"/>
                <w:lang w:eastAsia="en-GB"/>
              </w:rPr>
            </w:pPr>
            <w:r w:rsidRPr="008A028F">
              <w:rPr>
                <w:rFonts w:ascii="Arial" w:eastAsia="Times New Roman" w:hAnsi="Arial" w:cs="Arial"/>
                <w:b/>
                <w:bCs/>
                <w:color w:val="548DD4" w:themeColor="text2" w:themeTint="99"/>
                <w:lang w:eastAsia="en-GB"/>
              </w:rPr>
              <w:t>Note</w:t>
            </w:r>
          </w:p>
        </w:tc>
        <w:tc>
          <w:tcPr>
            <w:tcW w:w="1083" w:type="dxa"/>
          </w:tcPr>
          <w:p w14:paraId="65155FCC" w14:textId="77777777" w:rsidR="00FB3B60" w:rsidRPr="008A028F" w:rsidRDefault="000A7AF9" w:rsidP="00FB3B60">
            <w:pPr>
              <w:jc w:val="both"/>
              <w:textAlignment w:val="baseline"/>
              <w:rPr>
                <w:rFonts w:ascii="Arial" w:eastAsia="Times New Roman" w:hAnsi="Arial" w:cs="Arial"/>
                <w:b/>
                <w:bCs/>
                <w:color w:val="548DD4" w:themeColor="text2" w:themeTint="99"/>
                <w:lang w:eastAsia="en-GB"/>
              </w:rPr>
            </w:pPr>
            <w:r>
              <w:rPr>
                <w:rFonts w:ascii="Arial" w:eastAsia="Times New Roman" w:hAnsi="Arial" w:cs="Arial"/>
                <w:b/>
                <w:bCs/>
                <w:color w:val="548DD4" w:themeColor="text2" w:themeTint="99"/>
                <w:lang w:eastAsia="en-GB"/>
              </w:rPr>
              <w:t xml:space="preserve">Take to </w:t>
            </w:r>
            <w:r w:rsidR="00FB3B60" w:rsidRPr="008A028F">
              <w:rPr>
                <w:rFonts w:ascii="Arial" w:eastAsia="Times New Roman" w:hAnsi="Arial" w:cs="Arial"/>
                <w:b/>
                <w:bCs/>
                <w:color w:val="548DD4" w:themeColor="text2" w:themeTint="99"/>
                <w:lang w:eastAsia="en-GB"/>
              </w:rPr>
              <w:t>CAPAC</w:t>
            </w:r>
          </w:p>
        </w:tc>
      </w:tr>
      <w:tr w:rsidR="00FB3B60" w14:paraId="003143C4" w14:textId="77777777" w:rsidTr="008A028F">
        <w:tc>
          <w:tcPr>
            <w:tcW w:w="1271" w:type="dxa"/>
          </w:tcPr>
          <w:p w14:paraId="7516A2AB" w14:textId="77777777" w:rsidR="00FB3B60" w:rsidRDefault="000A7AF9" w:rsidP="00FB3B60">
            <w:pPr>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123456</w:t>
            </w:r>
          </w:p>
        </w:tc>
        <w:tc>
          <w:tcPr>
            <w:tcW w:w="5953" w:type="dxa"/>
          </w:tcPr>
          <w:p w14:paraId="006B789B" w14:textId="77777777" w:rsidR="00FB3B60" w:rsidRDefault="000A7AF9" w:rsidP="00FB3B60">
            <w:pPr>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Condonement not possible. Refer in all failed modules.</w:t>
            </w:r>
          </w:p>
        </w:tc>
        <w:tc>
          <w:tcPr>
            <w:tcW w:w="1083" w:type="dxa"/>
          </w:tcPr>
          <w:p w14:paraId="35FE8496" w14:textId="77777777" w:rsidR="00FB3B60" w:rsidRDefault="00FB3B60" w:rsidP="00FB3B60">
            <w:pPr>
              <w:jc w:val="both"/>
              <w:textAlignment w:val="baseline"/>
              <w:rPr>
                <w:rFonts w:ascii="Arial" w:eastAsia="Times New Roman" w:hAnsi="Arial" w:cs="Arial"/>
                <w:bCs/>
                <w:color w:val="548DD4" w:themeColor="text2" w:themeTint="99"/>
                <w:lang w:eastAsia="en-GB"/>
              </w:rPr>
            </w:pPr>
          </w:p>
        </w:tc>
      </w:tr>
      <w:tr w:rsidR="00FB3B60" w14:paraId="303DF3A6" w14:textId="77777777" w:rsidTr="008A028F">
        <w:tc>
          <w:tcPr>
            <w:tcW w:w="1271" w:type="dxa"/>
          </w:tcPr>
          <w:p w14:paraId="7D0169E6" w14:textId="77777777" w:rsidR="00FB3B60" w:rsidRDefault="000A7AF9" w:rsidP="00FB3B60">
            <w:pPr>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654321</w:t>
            </w:r>
          </w:p>
        </w:tc>
        <w:tc>
          <w:tcPr>
            <w:tcW w:w="5953" w:type="dxa"/>
          </w:tcPr>
          <w:p w14:paraId="3A48A97F" w14:textId="77777777" w:rsidR="00FB3B60" w:rsidRDefault="000A7AF9" w:rsidP="00FB3B60">
            <w:pPr>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Student has requested repeat year (with mitigation). Repeat year supported, but refer to CAPAC.</w:t>
            </w:r>
          </w:p>
        </w:tc>
        <w:tc>
          <w:tcPr>
            <w:tcW w:w="1083" w:type="dxa"/>
          </w:tcPr>
          <w:p w14:paraId="109B48A1" w14:textId="77777777" w:rsidR="00FB3B60" w:rsidRDefault="000A7AF9" w:rsidP="00FB3B60">
            <w:pPr>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Yes</w:t>
            </w:r>
          </w:p>
        </w:tc>
      </w:tr>
      <w:tr w:rsidR="00FB3B60" w14:paraId="35F20278" w14:textId="77777777" w:rsidTr="008A028F">
        <w:tc>
          <w:tcPr>
            <w:tcW w:w="1271" w:type="dxa"/>
          </w:tcPr>
          <w:p w14:paraId="53B8F2C2" w14:textId="77777777" w:rsidR="00FB3B60" w:rsidRDefault="00FB3B60" w:rsidP="00FB3B60">
            <w:pPr>
              <w:jc w:val="both"/>
              <w:textAlignment w:val="baseline"/>
              <w:rPr>
                <w:rFonts w:ascii="Arial" w:eastAsia="Times New Roman" w:hAnsi="Arial" w:cs="Arial"/>
                <w:bCs/>
                <w:color w:val="548DD4" w:themeColor="text2" w:themeTint="99"/>
                <w:lang w:eastAsia="en-GB"/>
              </w:rPr>
            </w:pPr>
          </w:p>
        </w:tc>
        <w:tc>
          <w:tcPr>
            <w:tcW w:w="5953" w:type="dxa"/>
          </w:tcPr>
          <w:p w14:paraId="7945D2F1" w14:textId="77777777" w:rsidR="00FB3B60" w:rsidRDefault="00FB3B60" w:rsidP="00FB3B60">
            <w:pPr>
              <w:jc w:val="both"/>
              <w:textAlignment w:val="baseline"/>
              <w:rPr>
                <w:rFonts w:ascii="Arial" w:eastAsia="Times New Roman" w:hAnsi="Arial" w:cs="Arial"/>
                <w:bCs/>
                <w:color w:val="548DD4" w:themeColor="text2" w:themeTint="99"/>
                <w:lang w:eastAsia="en-GB"/>
              </w:rPr>
            </w:pPr>
          </w:p>
        </w:tc>
        <w:tc>
          <w:tcPr>
            <w:tcW w:w="1083" w:type="dxa"/>
          </w:tcPr>
          <w:p w14:paraId="06BA58EC" w14:textId="77777777" w:rsidR="00FB3B60" w:rsidRDefault="00FB3B60" w:rsidP="00FB3B60">
            <w:pPr>
              <w:jc w:val="both"/>
              <w:textAlignment w:val="baseline"/>
              <w:rPr>
                <w:rFonts w:ascii="Arial" w:eastAsia="Times New Roman" w:hAnsi="Arial" w:cs="Arial"/>
                <w:bCs/>
                <w:color w:val="548DD4" w:themeColor="text2" w:themeTint="99"/>
                <w:lang w:eastAsia="en-GB"/>
              </w:rPr>
            </w:pPr>
          </w:p>
        </w:tc>
      </w:tr>
    </w:tbl>
    <w:p w14:paraId="205579EE" w14:textId="77777777" w:rsidR="00FB3B60" w:rsidRPr="008A028F" w:rsidRDefault="00FB3B60" w:rsidP="008A028F">
      <w:pPr>
        <w:spacing w:after="0" w:line="240" w:lineRule="auto"/>
        <w:ind w:left="709"/>
        <w:jc w:val="both"/>
        <w:textAlignment w:val="baseline"/>
        <w:rPr>
          <w:rFonts w:ascii="Arial" w:eastAsia="Times New Roman" w:hAnsi="Arial" w:cs="Arial"/>
          <w:bCs/>
          <w:color w:val="548DD4" w:themeColor="text2" w:themeTint="99"/>
          <w:lang w:eastAsia="en-GB"/>
        </w:rPr>
      </w:pPr>
    </w:p>
    <w:p w14:paraId="0A336C1E" w14:textId="77777777" w:rsidR="00B636D0" w:rsidRPr="00E51B44" w:rsidRDefault="00B636D0" w:rsidP="00B636D0">
      <w:pPr>
        <w:pStyle w:val="ListParagraph"/>
        <w:spacing w:after="0" w:line="240" w:lineRule="auto"/>
        <w:ind w:left="709"/>
        <w:jc w:val="both"/>
        <w:textAlignment w:val="baseline"/>
        <w:rPr>
          <w:rFonts w:ascii="Arial" w:eastAsia="Times New Roman" w:hAnsi="Arial" w:cs="Arial"/>
          <w:color w:val="00B050"/>
          <w:sz w:val="18"/>
          <w:lang w:eastAsia="en-GB"/>
        </w:rPr>
      </w:pPr>
      <w:r w:rsidRPr="00E51B44">
        <w:rPr>
          <w:rFonts w:ascii="Arial" w:eastAsia="Times New Roman" w:hAnsi="Arial" w:cs="Arial"/>
          <w:color w:val="00B050"/>
          <w:sz w:val="18"/>
          <w:lang w:eastAsia="en-GB"/>
        </w:rPr>
        <w:t>Alternatively:</w:t>
      </w:r>
    </w:p>
    <w:p w14:paraId="71C76767" w14:textId="77777777" w:rsidR="00B636D0" w:rsidRDefault="00B636D0" w:rsidP="00A76C5D">
      <w:pPr>
        <w:spacing w:after="0" w:line="240" w:lineRule="auto"/>
        <w:ind w:left="709" w:right="-46"/>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It was agreed that a separate subsequent meeting should be convened to consider individual student records. This meeting is scheduled for (date) in (room). Minutes of this meeting will be circulated to the members of the APAC.</w:t>
      </w:r>
    </w:p>
    <w:p w14:paraId="4E104C57" w14:textId="77777777" w:rsidR="007D7E49" w:rsidRPr="00621923" w:rsidRDefault="007D7E49" w:rsidP="008A028F">
      <w:pPr>
        <w:spacing w:after="0" w:line="240" w:lineRule="auto"/>
        <w:ind w:left="709" w:right="432"/>
        <w:jc w:val="both"/>
        <w:textAlignment w:val="baseline"/>
        <w:rPr>
          <w:rFonts w:ascii="Times New Roman" w:eastAsia="Times New Roman" w:hAnsi="Times New Roman" w:cs="Times New Roman"/>
          <w:sz w:val="24"/>
          <w:szCs w:val="24"/>
          <w:lang w:eastAsia="en-GB"/>
        </w:rPr>
      </w:pPr>
    </w:p>
    <w:p w14:paraId="624D73C1" w14:textId="77777777" w:rsidR="000A7AF9" w:rsidRDefault="0066551A" w:rsidP="00FB3B60">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sidRPr="008A028F">
        <w:rPr>
          <w:rFonts w:ascii="Arial" w:eastAsia="Times New Roman" w:hAnsi="Arial" w:cs="Arial"/>
          <w:bCs/>
          <w:color w:val="000000"/>
          <w:lang w:eastAsia="en-GB"/>
        </w:rPr>
        <w:t>Confirmation from External Examiner(s) of agreement with decisions taken</w:t>
      </w:r>
    </w:p>
    <w:p w14:paraId="505E9E43" w14:textId="1BFE8E8A" w:rsidR="007D7E49" w:rsidRPr="008A028F" w:rsidRDefault="000A7AF9" w:rsidP="008A028F">
      <w:pPr>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Prof</w:t>
      </w:r>
      <w:r w:rsidR="008A028F">
        <w:rPr>
          <w:rFonts w:ascii="Arial" w:eastAsia="Times New Roman" w:hAnsi="Arial" w:cs="Arial"/>
          <w:bCs/>
          <w:color w:val="548DD4" w:themeColor="text2" w:themeTint="99"/>
          <w:lang w:eastAsia="en-GB"/>
        </w:rPr>
        <w:t>/Dr</w:t>
      </w:r>
      <w:r w:rsidRPr="008A028F">
        <w:rPr>
          <w:rFonts w:ascii="Arial" w:eastAsia="Times New Roman" w:hAnsi="Arial" w:cs="Arial"/>
          <w:bCs/>
          <w:color w:val="548DD4" w:themeColor="text2" w:themeTint="99"/>
          <w:lang w:eastAsia="en-GB"/>
        </w:rPr>
        <w:t xml:space="preserve"> (external’s name) confirmed that she/he was in agreement with the decisions of the committee.</w:t>
      </w:r>
    </w:p>
    <w:p w14:paraId="58EA4070" w14:textId="77777777" w:rsidR="007D7E49" w:rsidRPr="00FB3B60" w:rsidRDefault="007D7E49" w:rsidP="007D7E49">
      <w:pPr>
        <w:spacing w:after="0" w:line="240" w:lineRule="auto"/>
        <w:rPr>
          <w:rFonts w:ascii="Times New Roman" w:eastAsia="Times New Roman" w:hAnsi="Times New Roman" w:cs="Times New Roman"/>
          <w:sz w:val="24"/>
          <w:szCs w:val="24"/>
          <w:lang w:eastAsia="en-GB"/>
        </w:rPr>
      </w:pPr>
    </w:p>
    <w:p w14:paraId="2DB6E932" w14:textId="77777777" w:rsidR="007D7E49" w:rsidRDefault="0066551A" w:rsidP="00FB3B60">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sidRPr="008A028F">
        <w:rPr>
          <w:rFonts w:ascii="Arial" w:eastAsia="Times New Roman" w:hAnsi="Arial" w:cs="Arial"/>
          <w:bCs/>
          <w:color w:val="000000"/>
          <w:lang w:eastAsia="en-GB"/>
        </w:rPr>
        <w:t>Oral review from the External Examiner(s)</w:t>
      </w:r>
    </w:p>
    <w:p w14:paraId="5D1CFB34" w14:textId="2BEF997A" w:rsidR="000A7AF9" w:rsidRPr="008A028F" w:rsidRDefault="000A7AF9" w:rsidP="008A028F">
      <w:pPr>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Prof</w:t>
      </w:r>
      <w:r w:rsidR="008A028F">
        <w:rPr>
          <w:rFonts w:ascii="Arial" w:eastAsia="Times New Roman" w:hAnsi="Arial" w:cs="Arial"/>
          <w:bCs/>
          <w:color w:val="548DD4" w:themeColor="text2" w:themeTint="99"/>
          <w:lang w:eastAsia="en-GB"/>
        </w:rPr>
        <w:t>/Dr</w:t>
      </w:r>
      <w:r w:rsidRPr="008A028F">
        <w:rPr>
          <w:rFonts w:ascii="Arial" w:eastAsia="Times New Roman" w:hAnsi="Arial" w:cs="Arial"/>
          <w:bCs/>
          <w:color w:val="548DD4" w:themeColor="text2" w:themeTint="99"/>
          <w:lang w:eastAsia="en-GB"/>
        </w:rPr>
        <w:t xml:space="preserve"> (external’s name) gave their oral review including the following points:</w:t>
      </w:r>
    </w:p>
    <w:p w14:paraId="3BDDE424" w14:textId="77777777" w:rsidR="000A7AF9" w:rsidRPr="008A028F" w:rsidRDefault="000A7AF9" w:rsidP="008A028F">
      <w:pPr>
        <w:pStyle w:val="ListParagraph"/>
        <w:numPr>
          <w:ilvl w:val="3"/>
          <w:numId w:val="17"/>
        </w:numPr>
        <w:spacing w:after="0" w:line="240" w:lineRule="auto"/>
        <w:ind w:left="1134" w:firstLine="0"/>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They were satisfied with the quality of the assessment and marking</w:t>
      </w:r>
    </w:p>
    <w:p w14:paraId="4A860248" w14:textId="77777777" w:rsidR="000A7AF9" w:rsidRPr="008A028F" w:rsidRDefault="000A7AF9" w:rsidP="008A028F">
      <w:pPr>
        <w:pStyle w:val="ListParagraph"/>
        <w:numPr>
          <w:ilvl w:val="3"/>
          <w:numId w:val="17"/>
        </w:numPr>
        <w:spacing w:after="0" w:line="240" w:lineRule="auto"/>
        <w:ind w:left="1134" w:firstLine="0"/>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t>They noted the high marks on … but were satisfied that…</w:t>
      </w:r>
    </w:p>
    <w:p w14:paraId="12126FC2" w14:textId="77777777" w:rsidR="007D7E49" w:rsidRPr="00FB3B60" w:rsidRDefault="007D7E49" w:rsidP="007D7E49">
      <w:pPr>
        <w:spacing w:after="0" w:line="240" w:lineRule="auto"/>
        <w:rPr>
          <w:rFonts w:ascii="Times New Roman" w:eastAsia="Times New Roman" w:hAnsi="Times New Roman" w:cs="Times New Roman"/>
          <w:sz w:val="24"/>
          <w:szCs w:val="24"/>
          <w:lang w:eastAsia="en-GB"/>
        </w:rPr>
      </w:pPr>
    </w:p>
    <w:p w14:paraId="685612A8" w14:textId="3B0A1E12" w:rsidR="000A7AF9" w:rsidRPr="008A028F" w:rsidRDefault="000A7AF9" w:rsidP="000A7AF9">
      <w:pPr>
        <w:numPr>
          <w:ilvl w:val="0"/>
          <w:numId w:val="17"/>
        </w:numPr>
        <w:spacing w:after="0" w:line="240" w:lineRule="auto"/>
        <w:ind w:left="709" w:hanging="709"/>
        <w:jc w:val="both"/>
        <w:textAlignment w:val="baseline"/>
        <w:rPr>
          <w:rFonts w:ascii="Arial" w:eastAsia="Times New Roman" w:hAnsi="Arial" w:cs="Arial"/>
          <w:bCs/>
          <w:lang w:eastAsia="en-GB"/>
        </w:rPr>
      </w:pPr>
      <w:r w:rsidRPr="008A028F">
        <w:rPr>
          <w:rFonts w:ascii="Arial" w:eastAsia="Times New Roman" w:hAnsi="Arial" w:cs="Arial"/>
          <w:bCs/>
          <w:lang w:eastAsia="en-GB"/>
        </w:rPr>
        <w:t>Prizes/ Dean</w:t>
      </w:r>
      <w:r w:rsidR="00E01410">
        <w:rPr>
          <w:rFonts w:ascii="Arial" w:eastAsia="Times New Roman" w:hAnsi="Arial" w:cs="Arial"/>
          <w:bCs/>
          <w:lang w:eastAsia="en-GB"/>
        </w:rPr>
        <w:t xml:space="preserve"> for Taught Students</w:t>
      </w:r>
      <w:r w:rsidRPr="008A028F">
        <w:rPr>
          <w:rFonts w:ascii="Arial" w:eastAsia="Times New Roman" w:hAnsi="Arial" w:cs="Arial"/>
          <w:bCs/>
          <w:lang w:eastAsia="en-GB"/>
        </w:rPr>
        <w:t>’ Commendations</w:t>
      </w:r>
    </w:p>
    <w:p w14:paraId="4916A52D" w14:textId="200D2C6E" w:rsidR="000A7AF9" w:rsidRDefault="000A7AF9" w:rsidP="008A028F">
      <w:pPr>
        <w:spacing w:after="0" w:line="240" w:lineRule="auto"/>
        <w:ind w:left="709"/>
        <w:jc w:val="both"/>
        <w:textAlignment w:val="baseline"/>
        <w:rPr>
          <w:rFonts w:ascii="Arial" w:eastAsia="Times New Roman" w:hAnsi="Arial" w:cs="Arial"/>
          <w:bCs/>
          <w:color w:val="548DD4" w:themeColor="text2" w:themeTint="99"/>
          <w:lang w:eastAsia="en-GB"/>
        </w:rPr>
      </w:pPr>
      <w:r>
        <w:rPr>
          <w:rFonts w:ascii="Arial" w:eastAsia="Times New Roman" w:hAnsi="Arial" w:cs="Arial"/>
          <w:bCs/>
          <w:color w:val="548DD4" w:themeColor="text2" w:themeTint="99"/>
          <w:lang w:eastAsia="en-GB"/>
        </w:rPr>
        <w:t>The following prizes were awarded:</w:t>
      </w:r>
      <w:r w:rsidR="0041516B">
        <w:rPr>
          <w:rFonts w:ascii="Arial" w:eastAsia="Times New Roman" w:hAnsi="Arial" w:cs="Arial"/>
          <w:bCs/>
          <w:color w:val="548DD4" w:themeColor="text2" w:themeTint="99"/>
          <w:lang w:eastAsia="en-GB"/>
        </w:rPr>
        <w:t xml:space="preserve"> </w:t>
      </w:r>
      <w:r w:rsidR="0041516B" w:rsidRPr="008A028F">
        <w:rPr>
          <w:rFonts w:ascii="Arial" w:eastAsia="Times New Roman" w:hAnsi="Arial" w:cs="Arial"/>
          <w:color w:val="00B050"/>
          <w:sz w:val="18"/>
          <w:lang w:eastAsia="en-GB"/>
        </w:rPr>
        <w:t>(suggest use of table or bullet points here)</w:t>
      </w:r>
    </w:p>
    <w:p w14:paraId="04CB89A4" w14:textId="77777777" w:rsidR="000A7AF9" w:rsidRPr="001D1C5F" w:rsidRDefault="000A7AF9" w:rsidP="008A028F">
      <w:pPr>
        <w:spacing w:after="0" w:line="240" w:lineRule="auto"/>
        <w:jc w:val="both"/>
        <w:textAlignment w:val="baseline"/>
        <w:rPr>
          <w:rFonts w:ascii="Arial" w:eastAsia="Times New Roman" w:hAnsi="Arial" w:cs="Arial"/>
          <w:bCs/>
          <w:color w:val="548DD4" w:themeColor="text2" w:themeTint="99"/>
          <w:lang w:eastAsia="en-GB"/>
        </w:rPr>
      </w:pPr>
    </w:p>
    <w:p w14:paraId="4DC14109" w14:textId="7ADDC407" w:rsidR="00354C4A" w:rsidRPr="008A028F" w:rsidRDefault="007D7E49" w:rsidP="008A028F">
      <w:pPr>
        <w:numPr>
          <w:ilvl w:val="0"/>
          <w:numId w:val="17"/>
        </w:numPr>
        <w:spacing w:after="0" w:line="240" w:lineRule="auto"/>
        <w:ind w:left="709" w:hanging="709"/>
        <w:jc w:val="both"/>
        <w:textAlignment w:val="baseline"/>
        <w:rPr>
          <w:rFonts w:ascii="Arial" w:eastAsia="Times New Roman" w:hAnsi="Arial" w:cs="Arial"/>
          <w:bCs/>
          <w:color w:val="000000"/>
          <w:lang w:eastAsia="en-GB"/>
        </w:rPr>
      </w:pPr>
      <w:r w:rsidRPr="008A028F">
        <w:rPr>
          <w:rFonts w:ascii="Arial" w:eastAsia="Times New Roman" w:hAnsi="Arial" w:cs="Arial"/>
          <w:bCs/>
          <w:color w:val="000000"/>
          <w:lang w:eastAsia="en-GB"/>
        </w:rPr>
        <w:t>Any other business</w:t>
      </w:r>
    </w:p>
    <w:p w14:paraId="3E622EE8" w14:textId="568AF9DB" w:rsidR="000A7AF9" w:rsidRPr="008A028F" w:rsidRDefault="00354C4A" w:rsidP="008A028F">
      <w:pPr>
        <w:spacing w:after="0" w:line="240" w:lineRule="auto"/>
        <w:ind w:left="709"/>
        <w:jc w:val="both"/>
        <w:textAlignment w:val="baseline"/>
        <w:rPr>
          <w:rFonts w:ascii="Arial" w:eastAsia="Times New Roman" w:hAnsi="Arial" w:cs="Arial"/>
          <w:bCs/>
          <w:color w:val="548DD4" w:themeColor="text2" w:themeTint="99"/>
          <w:lang w:eastAsia="en-GB"/>
        </w:rPr>
      </w:pPr>
      <w:r w:rsidRPr="008A028F">
        <w:rPr>
          <w:rFonts w:ascii="Arial" w:eastAsia="Times New Roman" w:hAnsi="Arial" w:cs="Arial"/>
          <w:bCs/>
          <w:color w:val="548DD4" w:themeColor="text2" w:themeTint="99"/>
          <w:lang w:eastAsia="en-GB"/>
        </w:rPr>
        <w:lastRenderedPageBreak/>
        <w:t>There was no other business.</w:t>
      </w:r>
    </w:p>
    <w:p w14:paraId="5476AB19" w14:textId="77777777" w:rsidR="007D7E49" w:rsidRPr="008A028F" w:rsidRDefault="007D7E49" w:rsidP="008A028F">
      <w:pPr>
        <w:spacing w:after="0" w:line="240" w:lineRule="auto"/>
        <w:ind w:left="709"/>
        <w:jc w:val="both"/>
        <w:textAlignment w:val="baseline"/>
        <w:rPr>
          <w:rFonts w:ascii="Times New Roman" w:eastAsia="Times New Roman" w:hAnsi="Times New Roman" w:cs="Times New Roman"/>
          <w:color w:val="548DD4" w:themeColor="text2" w:themeTint="99"/>
          <w:sz w:val="24"/>
          <w:szCs w:val="24"/>
          <w:lang w:eastAsia="en-GB"/>
        </w:rPr>
      </w:pPr>
    </w:p>
    <w:p w14:paraId="1889A76B" w14:textId="77777777" w:rsidR="00354C4A" w:rsidRPr="00E51B44" w:rsidRDefault="00354C4A" w:rsidP="008A028F">
      <w:pPr>
        <w:numPr>
          <w:ilvl w:val="0"/>
          <w:numId w:val="17"/>
        </w:numPr>
        <w:spacing w:after="0" w:line="240" w:lineRule="auto"/>
        <w:ind w:left="709" w:hanging="709"/>
        <w:jc w:val="both"/>
        <w:textAlignment w:val="baseline"/>
        <w:rPr>
          <w:rFonts w:ascii="Times New Roman" w:eastAsia="Times New Roman" w:hAnsi="Times New Roman" w:cs="Times New Roman"/>
          <w:color w:val="548DD4" w:themeColor="text2" w:themeTint="99"/>
          <w:sz w:val="24"/>
          <w:szCs w:val="24"/>
          <w:lang w:eastAsia="en-GB"/>
        </w:rPr>
      </w:pPr>
      <w:r w:rsidRPr="00E51B44">
        <w:rPr>
          <w:rFonts w:ascii="Arial" w:eastAsia="Times New Roman" w:hAnsi="Arial" w:cs="Arial"/>
          <w:bCs/>
          <w:color w:val="000000"/>
          <w:lang w:eastAsia="en-GB"/>
        </w:rPr>
        <w:t>Date of next meeting</w:t>
      </w:r>
    </w:p>
    <w:p w14:paraId="73E87CEC" w14:textId="77777777" w:rsidR="00354C4A" w:rsidRDefault="00354C4A" w:rsidP="00354C4A">
      <w:pPr>
        <w:spacing w:after="0" w:line="240" w:lineRule="auto"/>
        <w:ind w:left="709"/>
        <w:rPr>
          <w:rFonts w:ascii="Arial" w:eastAsia="Times New Roman" w:hAnsi="Arial" w:cs="Arial"/>
          <w:bCs/>
          <w:color w:val="548DD4" w:themeColor="text2" w:themeTint="99"/>
          <w:lang w:eastAsia="en-GB"/>
        </w:rPr>
      </w:pPr>
      <w:r w:rsidRPr="00E51B44">
        <w:rPr>
          <w:rFonts w:ascii="Arial" w:eastAsia="Times New Roman" w:hAnsi="Arial" w:cs="Arial"/>
          <w:bCs/>
          <w:color w:val="548DD4" w:themeColor="text2" w:themeTint="99"/>
          <w:lang w:eastAsia="en-GB"/>
        </w:rPr>
        <w:t>The next meeting will</w:t>
      </w:r>
      <w:r>
        <w:rPr>
          <w:rFonts w:ascii="Arial" w:eastAsia="Times New Roman" w:hAnsi="Arial" w:cs="Arial"/>
          <w:bCs/>
          <w:color w:val="548DD4" w:themeColor="text2" w:themeTint="99"/>
          <w:lang w:eastAsia="en-GB"/>
        </w:rPr>
        <w:t xml:space="preserve"> take place on (date) in (room).</w:t>
      </w:r>
    </w:p>
    <w:p w14:paraId="390D6DC2" w14:textId="5E60821F" w:rsidR="00354C4A" w:rsidRPr="00E51B44" w:rsidRDefault="00354C4A" w:rsidP="00354C4A">
      <w:pPr>
        <w:spacing w:after="0" w:line="240" w:lineRule="auto"/>
        <w:ind w:left="709"/>
        <w:rPr>
          <w:rFonts w:ascii="Times New Roman" w:eastAsia="Times New Roman" w:hAnsi="Times New Roman" w:cs="Times New Roman"/>
          <w:color w:val="548DD4" w:themeColor="text2" w:themeTint="99"/>
          <w:sz w:val="24"/>
          <w:szCs w:val="24"/>
          <w:lang w:eastAsia="en-GB"/>
        </w:rPr>
      </w:pPr>
      <w:r>
        <w:rPr>
          <w:rFonts w:ascii="Arial" w:eastAsia="Times New Roman" w:hAnsi="Arial" w:cs="Arial"/>
          <w:bCs/>
          <w:color w:val="548DD4" w:themeColor="text2" w:themeTint="99"/>
          <w:lang w:eastAsia="en-GB"/>
        </w:rPr>
        <w:br/>
      </w:r>
    </w:p>
    <w:p w14:paraId="678EC7E1" w14:textId="77777777" w:rsidR="007D7E49" w:rsidRPr="008A028F" w:rsidRDefault="007D7E49" w:rsidP="000E4324">
      <w:pPr>
        <w:spacing w:after="0" w:line="240" w:lineRule="auto"/>
        <w:ind w:left="709"/>
        <w:rPr>
          <w:rFonts w:ascii="Times New Roman" w:eastAsia="Times New Roman" w:hAnsi="Times New Roman" w:cs="Times New Roman"/>
          <w:color w:val="548DD4" w:themeColor="text2" w:themeTint="99"/>
          <w:sz w:val="24"/>
          <w:szCs w:val="24"/>
          <w:lang w:eastAsia="en-GB"/>
        </w:rPr>
      </w:pPr>
      <w:r w:rsidRPr="008A028F">
        <w:rPr>
          <w:rFonts w:ascii="Arial" w:eastAsia="Times New Roman" w:hAnsi="Arial" w:cs="Arial"/>
          <w:color w:val="548DD4" w:themeColor="text2" w:themeTint="99"/>
          <w:lang w:eastAsia="en-GB"/>
        </w:rPr>
        <w:t xml:space="preserve">The Chair concluded the meeting with thanks to the Members of the Committee for their support and input. </w:t>
      </w:r>
    </w:p>
    <w:p w14:paraId="08EAC03C" w14:textId="25EE1298" w:rsidR="0079752C" w:rsidRPr="007D7E49" w:rsidRDefault="0079752C" w:rsidP="0012412D">
      <w:pPr>
        <w:spacing w:after="0" w:line="240" w:lineRule="auto"/>
        <w:ind w:right="4"/>
      </w:pPr>
    </w:p>
    <w:sectPr w:rsidR="0079752C" w:rsidRPr="007D7E49" w:rsidSect="0066551A">
      <w:head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C299" w14:textId="77777777" w:rsidR="0075042A" w:rsidRDefault="0075042A" w:rsidP="004C2FCE">
      <w:pPr>
        <w:spacing w:after="0" w:line="240" w:lineRule="auto"/>
      </w:pPr>
      <w:r>
        <w:separator/>
      </w:r>
    </w:p>
  </w:endnote>
  <w:endnote w:type="continuationSeparator" w:id="0">
    <w:p w14:paraId="09583C8B" w14:textId="77777777" w:rsidR="0075042A" w:rsidRDefault="0075042A" w:rsidP="004C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53C5" w14:textId="77777777" w:rsidR="0075042A" w:rsidRDefault="0075042A" w:rsidP="004C2FCE">
      <w:pPr>
        <w:spacing w:after="0" w:line="240" w:lineRule="auto"/>
      </w:pPr>
      <w:r>
        <w:separator/>
      </w:r>
    </w:p>
  </w:footnote>
  <w:footnote w:type="continuationSeparator" w:id="0">
    <w:p w14:paraId="37AB2831" w14:textId="77777777" w:rsidR="0075042A" w:rsidRDefault="0075042A" w:rsidP="004C2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B706" w14:textId="77777777" w:rsidR="0075042A" w:rsidRDefault="0075042A">
    <w:pPr>
      <w:pStyle w:val="Header"/>
    </w:pPr>
    <w:r>
      <w:ptab w:relativeTo="margin" w:alignment="center" w:leader="none"/>
    </w:r>
    <w:r>
      <w:rPr>
        <w:rFonts w:ascii="Arial" w:eastAsia="Times New Roman" w:hAnsi="Arial" w:cs="Arial"/>
        <w:b/>
        <w:bCs/>
        <w:color w:val="4F81BD"/>
        <w:lang w:eastAsia="en-GB"/>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C1B"/>
    <w:multiLevelType w:val="multilevel"/>
    <w:tmpl w:val="1D9EB0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75741"/>
    <w:multiLevelType w:val="multilevel"/>
    <w:tmpl w:val="4A88AD08"/>
    <w:lvl w:ilvl="0">
      <w:start w:val="1"/>
      <w:numFmt w:val="decimal"/>
      <w:lvlText w:val="%1."/>
      <w:lvlJc w:val="left"/>
      <w:pPr>
        <w:tabs>
          <w:tab w:val="num" w:pos="1440"/>
        </w:tabs>
        <w:ind w:left="1440" w:hanging="360"/>
      </w:pPr>
      <w:rPr>
        <w:rFonts w:ascii="Arial" w:hAnsi="Arial" w:cs="Arial" w:hint="default"/>
        <w:b/>
        <w:color w:val="auto"/>
        <w:sz w:val="22"/>
        <w:szCs w:val="22"/>
      </w:rPr>
    </w:lvl>
    <w:lvl w:ilvl="1">
      <w:start w:val="1"/>
      <w:numFmt w:val="lowerLetter"/>
      <w:lvlText w:val="%2)"/>
      <w:lvlJc w:val="left"/>
      <w:pPr>
        <w:ind w:left="2520" w:hanging="720"/>
      </w:pPr>
      <w:rPr>
        <w:rFonts w:hint="default"/>
      </w:rPr>
    </w:lvl>
    <w:lvl w:ilvl="2">
      <w:start w:val="1"/>
      <w:numFmt w:val="lowerLetter"/>
      <w:lvlText w:val="%3)"/>
      <w:lvlJc w:val="left"/>
      <w:pPr>
        <w:tabs>
          <w:tab w:val="num" w:pos="2880"/>
        </w:tabs>
        <w:ind w:left="2880" w:hanging="360"/>
      </w:pPr>
      <w:rPr>
        <w:rFonts w:ascii="Arial" w:eastAsia="Times New Roman" w:hAnsi="Arial" w:cs="Arial"/>
      </w:rPr>
    </w:lvl>
    <w:lvl w:ilvl="3">
      <w:start w:val="1"/>
      <w:numFmt w:val="bullet"/>
      <w:lvlText w:val=""/>
      <w:lvlJc w:val="left"/>
      <w:pPr>
        <w:ind w:left="3600" w:hanging="360"/>
      </w:pPr>
      <w:rPr>
        <w:rFonts w:ascii="Symbol" w:eastAsia="Times New Roman" w:hAnsi="Symbol" w:cs="Arial"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C560205"/>
    <w:multiLevelType w:val="multilevel"/>
    <w:tmpl w:val="9E5E2426"/>
    <w:lvl w:ilvl="0">
      <w:start w:val="1"/>
      <w:numFmt w:val="decimal"/>
      <w:lvlText w:val="%1."/>
      <w:lvlJc w:val="left"/>
      <w:pPr>
        <w:tabs>
          <w:tab w:val="num" w:pos="1440"/>
        </w:tabs>
        <w:ind w:left="1440" w:hanging="360"/>
      </w:pPr>
      <w:rPr>
        <w:rFonts w:ascii="Arial" w:hAnsi="Arial" w:cs="Arial" w:hint="default"/>
        <w:b/>
        <w:sz w:val="22"/>
        <w:szCs w:val="22"/>
      </w:rPr>
    </w:lvl>
    <w:lvl w:ilvl="1">
      <w:start w:val="1"/>
      <w:numFmt w:val="lowerRoman"/>
      <w:lvlText w:val="%2."/>
      <w:lvlJc w:val="left"/>
      <w:pPr>
        <w:ind w:left="2520" w:hanging="720"/>
      </w:pPr>
      <w:rPr>
        <w:rFonts w:hint="default"/>
      </w:rPr>
    </w:lvl>
    <w:lvl w:ilvl="2">
      <w:start w:val="1"/>
      <w:numFmt w:val="lowerLetter"/>
      <w:lvlText w:val="%3)"/>
      <w:lvlJc w:val="left"/>
      <w:pPr>
        <w:tabs>
          <w:tab w:val="num" w:pos="2880"/>
        </w:tabs>
        <w:ind w:left="2880" w:hanging="360"/>
      </w:pPr>
      <w:rPr>
        <w:rFonts w:ascii="Arial" w:eastAsia="Times New Roman" w:hAnsi="Arial" w:cs="Arial"/>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F0D2881"/>
    <w:multiLevelType w:val="multilevel"/>
    <w:tmpl w:val="0A6C4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C68B8"/>
    <w:multiLevelType w:val="multilevel"/>
    <w:tmpl w:val="4094FA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867DB"/>
    <w:multiLevelType w:val="hybridMultilevel"/>
    <w:tmpl w:val="40B2449A"/>
    <w:lvl w:ilvl="0" w:tplc="BA90CCB2">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5278394C">
      <w:start w:val="1"/>
      <w:numFmt w:val="lowerRoman"/>
      <w:lvlText w:val="%3."/>
      <w:lvlJc w:val="right"/>
      <w:pPr>
        <w:ind w:left="2160" w:hanging="180"/>
      </w:pPr>
      <w:rPr>
        <w:color w:val="548DD4" w:themeColor="text2" w:themeTint="99"/>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931D4"/>
    <w:multiLevelType w:val="multilevel"/>
    <w:tmpl w:val="93DCF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05F1F"/>
    <w:multiLevelType w:val="multilevel"/>
    <w:tmpl w:val="FE86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204EB"/>
    <w:multiLevelType w:val="multilevel"/>
    <w:tmpl w:val="96302C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00550"/>
    <w:multiLevelType w:val="multilevel"/>
    <w:tmpl w:val="0B9A81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35759"/>
    <w:multiLevelType w:val="multilevel"/>
    <w:tmpl w:val="C69A7B1C"/>
    <w:lvl w:ilvl="0">
      <w:start w:val="1"/>
      <w:numFmt w:val="lowerLetter"/>
      <w:lvlText w:val="%1)"/>
      <w:lvlJc w:val="left"/>
      <w:pPr>
        <w:tabs>
          <w:tab w:val="num" w:pos="1440"/>
        </w:tabs>
        <w:ind w:left="1440" w:hanging="360"/>
      </w:pPr>
      <w:rPr>
        <w:rFonts w:hint="default"/>
        <w:b w:val="0"/>
        <w:sz w:val="22"/>
        <w:szCs w:val="22"/>
      </w:rPr>
    </w:lvl>
    <w:lvl w:ilvl="1">
      <w:start w:val="1"/>
      <w:numFmt w:val="lowerRoman"/>
      <w:lvlText w:val="%2."/>
      <w:lvlJc w:val="left"/>
      <w:pPr>
        <w:ind w:left="2520" w:hanging="720"/>
      </w:pPr>
      <w:rPr>
        <w:rFonts w:hint="default"/>
      </w:rPr>
    </w:lvl>
    <w:lvl w:ilvl="2">
      <w:start w:val="1"/>
      <w:numFmt w:val="lowerLetter"/>
      <w:lvlText w:val="%3)"/>
      <w:lvlJc w:val="left"/>
      <w:pPr>
        <w:tabs>
          <w:tab w:val="num" w:pos="2880"/>
        </w:tabs>
        <w:ind w:left="2880" w:hanging="360"/>
      </w:pPr>
      <w:rPr>
        <w:rFonts w:ascii="Arial" w:eastAsia="Times New Roman" w:hAnsi="Arial" w:cs="Arial"/>
      </w:rPr>
    </w:lvl>
    <w:lvl w:ilvl="3">
      <w:start w:val="1"/>
      <w:numFmt w:val="bullet"/>
      <w:lvlText w:val=""/>
      <w:lvlJc w:val="left"/>
      <w:pPr>
        <w:ind w:left="3600" w:hanging="360"/>
      </w:pPr>
      <w:rPr>
        <w:rFonts w:ascii="Symbol" w:eastAsia="Times New Roman" w:hAnsi="Symbol" w:cs="Arial"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32F51F37"/>
    <w:multiLevelType w:val="multilevel"/>
    <w:tmpl w:val="5E185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85E52"/>
    <w:multiLevelType w:val="hybridMultilevel"/>
    <w:tmpl w:val="C90EB83E"/>
    <w:lvl w:ilvl="0" w:tplc="D35E423E">
      <w:start w:val="1"/>
      <w:numFmt w:val="decimal"/>
      <w:lvlText w:val="%1."/>
      <w:lvlJc w:val="left"/>
      <w:pPr>
        <w:ind w:left="720" w:hanging="360"/>
      </w:pPr>
      <w:rPr>
        <w:rFonts w:ascii="Arial" w:hAnsi="Arial" w:cs="Arial" w:hint="default"/>
        <w:b/>
        <w:color w:val="auto"/>
        <w:sz w:val="22"/>
        <w:szCs w:val="22"/>
      </w:rPr>
    </w:lvl>
    <w:lvl w:ilvl="1" w:tplc="9D8A5E10">
      <w:start w:val="1"/>
      <w:numFmt w:val="lowerLetter"/>
      <w:lvlText w:val="%2)"/>
      <w:lvlJc w:val="left"/>
      <w:pPr>
        <w:ind w:left="1440" w:hanging="360"/>
      </w:pPr>
      <w:rPr>
        <w:color w:val="548DD4" w:themeColor="text2" w:themeTint="9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C4D32"/>
    <w:multiLevelType w:val="hybridMultilevel"/>
    <w:tmpl w:val="40B2449A"/>
    <w:lvl w:ilvl="0" w:tplc="BA90CCB2">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5278394C">
      <w:start w:val="1"/>
      <w:numFmt w:val="lowerRoman"/>
      <w:lvlText w:val="%3."/>
      <w:lvlJc w:val="right"/>
      <w:pPr>
        <w:ind w:left="2160" w:hanging="180"/>
      </w:pPr>
      <w:rPr>
        <w:color w:val="548DD4" w:themeColor="text2" w:themeTint="99"/>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05EDA"/>
    <w:multiLevelType w:val="hybridMultilevel"/>
    <w:tmpl w:val="1832B41E"/>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7762816A">
      <w:start w:val="1"/>
      <w:numFmt w:val="lowerLetter"/>
      <w:lvlText w:val="%3)"/>
      <w:lvlJc w:val="right"/>
      <w:pPr>
        <w:ind w:left="2869" w:hanging="180"/>
      </w:pPr>
      <w:rPr>
        <w:rFonts w:ascii="Arial" w:eastAsia="Times New Roman" w:hAnsi="Arial" w:cs="Arial"/>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392B6C21"/>
    <w:multiLevelType w:val="multilevel"/>
    <w:tmpl w:val="1A26A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7A1639"/>
    <w:multiLevelType w:val="multilevel"/>
    <w:tmpl w:val="8970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250A8"/>
    <w:multiLevelType w:val="multilevel"/>
    <w:tmpl w:val="FD02D3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082487"/>
    <w:multiLevelType w:val="multilevel"/>
    <w:tmpl w:val="FDE623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C50201"/>
    <w:multiLevelType w:val="multilevel"/>
    <w:tmpl w:val="9E5E2426"/>
    <w:lvl w:ilvl="0">
      <w:start w:val="1"/>
      <w:numFmt w:val="decimal"/>
      <w:lvlText w:val="%1."/>
      <w:lvlJc w:val="left"/>
      <w:pPr>
        <w:tabs>
          <w:tab w:val="num" w:pos="1440"/>
        </w:tabs>
        <w:ind w:left="1440" w:hanging="360"/>
      </w:pPr>
      <w:rPr>
        <w:rFonts w:ascii="Arial" w:hAnsi="Arial" w:cs="Arial" w:hint="default"/>
        <w:b/>
        <w:sz w:val="22"/>
        <w:szCs w:val="22"/>
      </w:rPr>
    </w:lvl>
    <w:lvl w:ilvl="1">
      <w:start w:val="1"/>
      <w:numFmt w:val="lowerRoman"/>
      <w:lvlText w:val="%2."/>
      <w:lvlJc w:val="left"/>
      <w:pPr>
        <w:ind w:left="2520" w:hanging="720"/>
      </w:pPr>
      <w:rPr>
        <w:rFonts w:hint="default"/>
      </w:rPr>
    </w:lvl>
    <w:lvl w:ilvl="2">
      <w:start w:val="1"/>
      <w:numFmt w:val="lowerLetter"/>
      <w:lvlText w:val="%3)"/>
      <w:lvlJc w:val="left"/>
      <w:pPr>
        <w:tabs>
          <w:tab w:val="num" w:pos="2880"/>
        </w:tabs>
        <w:ind w:left="2880" w:hanging="360"/>
      </w:pPr>
      <w:rPr>
        <w:rFonts w:ascii="Arial" w:eastAsia="Times New Roman" w:hAnsi="Arial" w:cs="Arial"/>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44BC2ABC"/>
    <w:multiLevelType w:val="multilevel"/>
    <w:tmpl w:val="3A5E9B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37157"/>
    <w:multiLevelType w:val="multilevel"/>
    <w:tmpl w:val="D3D2D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9D073E"/>
    <w:multiLevelType w:val="multilevel"/>
    <w:tmpl w:val="254C22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987042"/>
    <w:multiLevelType w:val="multilevel"/>
    <w:tmpl w:val="5B24EDDE"/>
    <w:lvl w:ilvl="0">
      <w:start w:val="1"/>
      <w:numFmt w:val="decimal"/>
      <w:lvlText w:val="%1."/>
      <w:lvlJc w:val="left"/>
      <w:pPr>
        <w:tabs>
          <w:tab w:val="num" w:pos="1440"/>
        </w:tabs>
        <w:ind w:left="1440" w:hanging="360"/>
      </w:pPr>
      <w:rPr>
        <w:rFonts w:ascii="Arial" w:hAnsi="Arial" w:cs="Arial" w:hint="default"/>
        <w:b/>
        <w:sz w:val="22"/>
        <w:szCs w:val="22"/>
      </w:rPr>
    </w:lvl>
    <w:lvl w:ilvl="1">
      <w:start w:val="1"/>
      <w:numFmt w:val="lowerRoman"/>
      <w:lvlText w:val="%2."/>
      <w:lvlJc w:val="left"/>
      <w:pPr>
        <w:ind w:left="2520" w:hanging="720"/>
      </w:pPr>
      <w:rPr>
        <w:rFonts w:hint="default"/>
      </w:rPr>
    </w:lvl>
    <w:lvl w:ilvl="2">
      <w:start w:val="1"/>
      <w:numFmt w:val="lowerLetter"/>
      <w:lvlText w:val="%3)"/>
      <w:lvlJc w:val="left"/>
      <w:pPr>
        <w:tabs>
          <w:tab w:val="num" w:pos="2880"/>
        </w:tabs>
        <w:ind w:left="2880" w:hanging="360"/>
      </w:pPr>
      <w:rPr>
        <w:rFonts w:ascii="Arial" w:eastAsia="Times New Roman" w:hAnsi="Arial" w:cs="Arial"/>
      </w:rPr>
    </w:lvl>
    <w:lvl w:ilvl="3">
      <w:start w:val="1"/>
      <w:numFmt w:val="bullet"/>
      <w:lvlText w:val=""/>
      <w:lvlJc w:val="left"/>
      <w:pPr>
        <w:ind w:left="3600" w:hanging="360"/>
      </w:pPr>
      <w:rPr>
        <w:rFonts w:ascii="Symbol" w:eastAsia="Times New Roman" w:hAnsi="Symbol" w:cs="Arial"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50B03695"/>
    <w:multiLevelType w:val="multilevel"/>
    <w:tmpl w:val="7B9C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7F2F7A"/>
    <w:multiLevelType w:val="multilevel"/>
    <w:tmpl w:val="36F60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1D627E"/>
    <w:multiLevelType w:val="multilevel"/>
    <w:tmpl w:val="9EBC1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B00140"/>
    <w:multiLevelType w:val="multilevel"/>
    <w:tmpl w:val="47F879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2C78B6"/>
    <w:multiLevelType w:val="multilevel"/>
    <w:tmpl w:val="856E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64788"/>
    <w:multiLevelType w:val="multilevel"/>
    <w:tmpl w:val="03F0807A"/>
    <w:lvl w:ilvl="0">
      <w:start w:val="1"/>
      <w:numFmt w:val="lowerLetter"/>
      <w:lvlText w:val="%1)"/>
      <w:lvlJc w:val="left"/>
      <w:pPr>
        <w:tabs>
          <w:tab w:val="num" w:pos="1440"/>
        </w:tabs>
        <w:ind w:left="1440" w:hanging="360"/>
      </w:pPr>
      <w:rPr>
        <w:rFonts w:hint="default"/>
        <w:b/>
        <w:sz w:val="22"/>
        <w:szCs w:val="22"/>
      </w:rPr>
    </w:lvl>
    <w:lvl w:ilvl="1">
      <w:start w:val="1"/>
      <w:numFmt w:val="lowerRoman"/>
      <w:lvlText w:val="%2."/>
      <w:lvlJc w:val="left"/>
      <w:pPr>
        <w:ind w:left="2520" w:hanging="720"/>
      </w:pPr>
      <w:rPr>
        <w:rFonts w:hint="default"/>
      </w:rPr>
    </w:lvl>
    <w:lvl w:ilvl="2">
      <w:start w:val="1"/>
      <w:numFmt w:val="lowerLetter"/>
      <w:lvlText w:val="%3)"/>
      <w:lvlJc w:val="left"/>
      <w:pPr>
        <w:tabs>
          <w:tab w:val="num" w:pos="2880"/>
        </w:tabs>
        <w:ind w:left="2880" w:hanging="360"/>
      </w:pPr>
      <w:rPr>
        <w:rFonts w:ascii="Arial" w:eastAsia="Times New Roman" w:hAnsi="Arial" w:cs="Arial"/>
      </w:rPr>
    </w:lvl>
    <w:lvl w:ilvl="3">
      <w:start w:val="1"/>
      <w:numFmt w:val="bullet"/>
      <w:lvlText w:val=""/>
      <w:lvlJc w:val="left"/>
      <w:pPr>
        <w:ind w:left="3600" w:hanging="360"/>
      </w:pPr>
      <w:rPr>
        <w:rFonts w:ascii="Symbol" w:eastAsia="Times New Roman" w:hAnsi="Symbol" w:cs="Arial"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64D8763A"/>
    <w:multiLevelType w:val="multilevel"/>
    <w:tmpl w:val="B71AD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1A63D3"/>
    <w:multiLevelType w:val="hybridMultilevel"/>
    <w:tmpl w:val="92D0DFEE"/>
    <w:lvl w:ilvl="0" w:tplc="1F3235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6C9E423C"/>
    <w:multiLevelType w:val="multilevel"/>
    <w:tmpl w:val="4F724330"/>
    <w:lvl w:ilvl="0">
      <w:start w:val="1"/>
      <w:numFmt w:val="bullet"/>
      <w:lvlText w:val=""/>
      <w:lvlJc w:val="left"/>
      <w:pPr>
        <w:tabs>
          <w:tab w:val="num" w:pos="1440"/>
        </w:tabs>
        <w:ind w:left="1440" w:hanging="360"/>
      </w:pPr>
      <w:rPr>
        <w:rFonts w:ascii="Symbol" w:hAnsi="Symbol" w:hint="default"/>
        <w:b/>
        <w:color w:val="548DD4" w:themeColor="text2" w:themeTint="99"/>
        <w:sz w:val="22"/>
        <w:szCs w:val="22"/>
      </w:rPr>
    </w:lvl>
    <w:lvl w:ilvl="1">
      <w:start w:val="1"/>
      <w:numFmt w:val="lowerRoman"/>
      <w:lvlText w:val="%2."/>
      <w:lvlJc w:val="left"/>
      <w:pPr>
        <w:ind w:left="2520" w:hanging="720"/>
      </w:pPr>
      <w:rPr>
        <w:rFonts w:hint="default"/>
      </w:rPr>
    </w:lvl>
    <w:lvl w:ilvl="2">
      <w:start w:val="1"/>
      <w:numFmt w:val="bullet"/>
      <w:lvlText w:val=""/>
      <w:lvlJc w:val="left"/>
      <w:pPr>
        <w:tabs>
          <w:tab w:val="num" w:pos="2880"/>
        </w:tabs>
        <w:ind w:left="2880" w:hanging="360"/>
      </w:pPr>
      <w:rPr>
        <w:rFonts w:ascii="Symbol" w:hAnsi="Symbol" w:hint="default"/>
      </w:rPr>
    </w:lvl>
    <w:lvl w:ilvl="3">
      <w:start w:val="1"/>
      <w:numFmt w:val="decimal"/>
      <w:lvlText w:val="%4."/>
      <w:lvlJc w:val="left"/>
      <w:pPr>
        <w:ind w:left="3600" w:hanging="360"/>
      </w:pPr>
      <w:rPr>
        <w:rFonts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15:restartNumberingAfterBreak="0">
    <w:nsid w:val="722E2BF6"/>
    <w:multiLevelType w:val="hybridMultilevel"/>
    <w:tmpl w:val="4B24032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785B7E14"/>
    <w:multiLevelType w:val="multilevel"/>
    <w:tmpl w:val="5B24EDDE"/>
    <w:lvl w:ilvl="0">
      <w:start w:val="1"/>
      <w:numFmt w:val="decimal"/>
      <w:lvlText w:val="%1."/>
      <w:lvlJc w:val="left"/>
      <w:pPr>
        <w:tabs>
          <w:tab w:val="num" w:pos="1440"/>
        </w:tabs>
        <w:ind w:left="1440" w:hanging="360"/>
      </w:pPr>
      <w:rPr>
        <w:rFonts w:ascii="Arial" w:hAnsi="Arial" w:cs="Arial" w:hint="default"/>
        <w:b/>
        <w:sz w:val="22"/>
        <w:szCs w:val="22"/>
      </w:rPr>
    </w:lvl>
    <w:lvl w:ilvl="1">
      <w:start w:val="1"/>
      <w:numFmt w:val="lowerRoman"/>
      <w:lvlText w:val="%2."/>
      <w:lvlJc w:val="left"/>
      <w:pPr>
        <w:ind w:left="2520" w:hanging="720"/>
      </w:pPr>
      <w:rPr>
        <w:rFonts w:hint="default"/>
      </w:rPr>
    </w:lvl>
    <w:lvl w:ilvl="2">
      <w:start w:val="1"/>
      <w:numFmt w:val="lowerLetter"/>
      <w:lvlText w:val="%3)"/>
      <w:lvlJc w:val="left"/>
      <w:pPr>
        <w:tabs>
          <w:tab w:val="num" w:pos="2880"/>
        </w:tabs>
        <w:ind w:left="2880" w:hanging="360"/>
      </w:pPr>
      <w:rPr>
        <w:rFonts w:ascii="Arial" w:eastAsia="Times New Roman" w:hAnsi="Arial" w:cs="Arial"/>
      </w:rPr>
    </w:lvl>
    <w:lvl w:ilvl="3">
      <w:start w:val="1"/>
      <w:numFmt w:val="bullet"/>
      <w:lvlText w:val=""/>
      <w:lvlJc w:val="left"/>
      <w:pPr>
        <w:ind w:left="3600" w:hanging="360"/>
      </w:pPr>
      <w:rPr>
        <w:rFonts w:ascii="Symbol" w:eastAsia="Times New Roman" w:hAnsi="Symbol" w:cs="Arial"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79B44AAD"/>
    <w:multiLevelType w:val="multilevel"/>
    <w:tmpl w:val="4BC67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315B54"/>
    <w:multiLevelType w:val="hybridMultilevel"/>
    <w:tmpl w:val="DDACA46C"/>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D92099"/>
    <w:multiLevelType w:val="multilevel"/>
    <w:tmpl w:val="98EAD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A77BA8"/>
    <w:multiLevelType w:val="multilevel"/>
    <w:tmpl w:val="5B24EDDE"/>
    <w:lvl w:ilvl="0">
      <w:start w:val="1"/>
      <w:numFmt w:val="decimal"/>
      <w:lvlText w:val="%1."/>
      <w:lvlJc w:val="left"/>
      <w:pPr>
        <w:tabs>
          <w:tab w:val="num" w:pos="1080"/>
        </w:tabs>
        <w:ind w:left="1080" w:hanging="360"/>
      </w:pPr>
      <w:rPr>
        <w:rFonts w:ascii="Arial" w:hAnsi="Arial" w:cs="Arial" w:hint="default"/>
        <w:b/>
        <w:sz w:val="22"/>
        <w:szCs w:val="22"/>
      </w:rPr>
    </w:lvl>
    <w:lvl w:ilvl="1">
      <w:start w:val="1"/>
      <w:numFmt w:val="lowerRoman"/>
      <w:lvlText w:val="%2."/>
      <w:lvlJc w:val="left"/>
      <w:pPr>
        <w:ind w:left="2160" w:hanging="720"/>
      </w:pPr>
      <w:rPr>
        <w:rFonts w:hint="default"/>
      </w:rPr>
    </w:lvl>
    <w:lvl w:ilvl="2">
      <w:start w:val="1"/>
      <w:numFmt w:val="lowerLetter"/>
      <w:lvlText w:val="%3)"/>
      <w:lvlJc w:val="left"/>
      <w:pPr>
        <w:tabs>
          <w:tab w:val="num" w:pos="2520"/>
        </w:tabs>
        <w:ind w:left="2520" w:hanging="360"/>
      </w:pPr>
      <w:rPr>
        <w:rFonts w:ascii="Arial" w:eastAsia="Times New Roman" w:hAnsi="Arial" w:cs="Arial"/>
      </w:rPr>
    </w:lvl>
    <w:lvl w:ilvl="3">
      <w:start w:val="1"/>
      <w:numFmt w:val="bullet"/>
      <w:lvlText w:val=""/>
      <w:lvlJc w:val="left"/>
      <w:pPr>
        <w:ind w:left="3240" w:hanging="360"/>
      </w:pPr>
      <w:rPr>
        <w:rFonts w:ascii="Symbol" w:eastAsia="Times New Roman" w:hAnsi="Symbol" w:cs="Arial"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600598263">
    <w:abstractNumId w:val="28"/>
  </w:num>
  <w:num w:numId="2" w16cid:durableId="757481500">
    <w:abstractNumId w:val="24"/>
  </w:num>
  <w:num w:numId="3" w16cid:durableId="1726174995">
    <w:abstractNumId w:val="30"/>
    <w:lvlOverride w:ilvl="0">
      <w:lvl w:ilvl="0">
        <w:numFmt w:val="decimal"/>
        <w:lvlText w:val="%1."/>
        <w:lvlJc w:val="left"/>
      </w:lvl>
    </w:lvlOverride>
  </w:num>
  <w:num w:numId="4" w16cid:durableId="1250773166">
    <w:abstractNumId w:val="37"/>
    <w:lvlOverride w:ilvl="0">
      <w:lvl w:ilvl="0">
        <w:numFmt w:val="decimal"/>
        <w:lvlText w:val="%1."/>
        <w:lvlJc w:val="left"/>
      </w:lvl>
    </w:lvlOverride>
  </w:num>
  <w:num w:numId="5" w16cid:durableId="932322371">
    <w:abstractNumId w:val="6"/>
    <w:lvlOverride w:ilvl="0">
      <w:lvl w:ilvl="0">
        <w:numFmt w:val="decimal"/>
        <w:lvlText w:val="%1."/>
        <w:lvlJc w:val="left"/>
      </w:lvl>
    </w:lvlOverride>
  </w:num>
  <w:num w:numId="6" w16cid:durableId="2054226600">
    <w:abstractNumId w:val="26"/>
    <w:lvlOverride w:ilvl="0">
      <w:lvl w:ilvl="0">
        <w:numFmt w:val="decimal"/>
        <w:lvlText w:val="%1."/>
        <w:lvlJc w:val="left"/>
      </w:lvl>
    </w:lvlOverride>
  </w:num>
  <w:num w:numId="7" w16cid:durableId="938290844">
    <w:abstractNumId w:val="15"/>
    <w:lvlOverride w:ilvl="0">
      <w:lvl w:ilvl="0">
        <w:numFmt w:val="decimal"/>
        <w:lvlText w:val="%1."/>
        <w:lvlJc w:val="left"/>
      </w:lvl>
    </w:lvlOverride>
  </w:num>
  <w:num w:numId="8" w16cid:durableId="415514566">
    <w:abstractNumId w:val="4"/>
    <w:lvlOverride w:ilvl="0">
      <w:lvl w:ilvl="0">
        <w:numFmt w:val="decimal"/>
        <w:lvlText w:val="%1."/>
        <w:lvlJc w:val="left"/>
      </w:lvl>
    </w:lvlOverride>
  </w:num>
  <w:num w:numId="9" w16cid:durableId="720400744">
    <w:abstractNumId w:val="0"/>
    <w:lvlOverride w:ilvl="0">
      <w:lvl w:ilvl="0">
        <w:numFmt w:val="decimal"/>
        <w:lvlText w:val="%1."/>
        <w:lvlJc w:val="left"/>
      </w:lvl>
    </w:lvlOverride>
  </w:num>
  <w:num w:numId="10" w16cid:durableId="19742989">
    <w:abstractNumId w:val="17"/>
    <w:lvlOverride w:ilvl="0">
      <w:lvl w:ilvl="0">
        <w:numFmt w:val="decimal"/>
        <w:lvlText w:val="%1."/>
        <w:lvlJc w:val="left"/>
      </w:lvl>
    </w:lvlOverride>
  </w:num>
  <w:num w:numId="11" w16cid:durableId="1288927104">
    <w:abstractNumId w:val="18"/>
    <w:lvlOverride w:ilvl="0">
      <w:lvl w:ilvl="0">
        <w:numFmt w:val="decimal"/>
        <w:lvlText w:val="%1."/>
        <w:lvlJc w:val="left"/>
      </w:lvl>
    </w:lvlOverride>
  </w:num>
  <w:num w:numId="12" w16cid:durableId="615022494">
    <w:abstractNumId w:val="27"/>
    <w:lvlOverride w:ilvl="0">
      <w:lvl w:ilvl="0">
        <w:numFmt w:val="decimal"/>
        <w:lvlText w:val="%1."/>
        <w:lvlJc w:val="left"/>
      </w:lvl>
    </w:lvlOverride>
  </w:num>
  <w:num w:numId="13" w16cid:durableId="695156574">
    <w:abstractNumId w:val="9"/>
    <w:lvlOverride w:ilvl="0">
      <w:lvl w:ilvl="0">
        <w:numFmt w:val="decimal"/>
        <w:lvlText w:val="%1."/>
        <w:lvlJc w:val="left"/>
      </w:lvl>
    </w:lvlOverride>
  </w:num>
  <w:num w:numId="14" w16cid:durableId="216282200">
    <w:abstractNumId w:val="8"/>
    <w:lvlOverride w:ilvl="0">
      <w:lvl w:ilvl="0">
        <w:numFmt w:val="decimal"/>
        <w:lvlText w:val="%1."/>
        <w:lvlJc w:val="left"/>
      </w:lvl>
    </w:lvlOverride>
  </w:num>
  <w:num w:numId="15" w16cid:durableId="1946231429">
    <w:abstractNumId w:val="20"/>
    <w:lvlOverride w:ilvl="0">
      <w:lvl w:ilvl="0">
        <w:numFmt w:val="decimal"/>
        <w:lvlText w:val="%1."/>
        <w:lvlJc w:val="left"/>
      </w:lvl>
    </w:lvlOverride>
  </w:num>
  <w:num w:numId="16" w16cid:durableId="991106228">
    <w:abstractNumId w:val="16"/>
  </w:num>
  <w:num w:numId="17" w16cid:durableId="2069916675">
    <w:abstractNumId w:val="1"/>
  </w:num>
  <w:num w:numId="18" w16cid:durableId="1201670114">
    <w:abstractNumId w:val="35"/>
    <w:lvlOverride w:ilvl="0">
      <w:lvl w:ilvl="0">
        <w:numFmt w:val="decimal"/>
        <w:lvlText w:val="%1."/>
        <w:lvlJc w:val="left"/>
      </w:lvl>
    </w:lvlOverride>
  </w:num>
  <w:num w:numId="19" w16cid:durableId="1630167759">
    <w:abstractNumId w:val="11"/>
    <w:lvlOverride w:ilvl="0">
      <w:lvl w:ilvl="0">
        <w:numFmt w:val="decimal"/>
        <w:lvlText w:val="%1."/>
        <w:lvlJc w:val="left"/>
      </w:lvl>
    </w:lvlOverride>
  </w:num>
  <w:num w:numId="20" w16cid:durableId="99616779">
    <w:abstractNumId w:val="21"/>
    <w:lvlOverride w:ilvl="0">
      <w:lvl w:ilvl="0">
        <w:numFmt w:val="decimal"/>
        <w:lvlText w:val="%1."/>
        <w:lvlJc w:val="left"/>
      </w:lvl>
    </w:lvlOverride>
  </w:num>
  <w:num w:numId="21" w16cid:durableId="1372655549">
    <w:abstractNumId w:val="3"/>
    <w:lvlOverride w:ilvl="0">
      <w:lvl w:ilvl="0">
        <w:numFmt w:val="decimal"/>
        <w:lvlText w:val="%1."/>
        <w:lvlJc w:val="left"/>
      </w:lvl>
    </w:lvlOverride>
  </w:num>
  <w:num w:numId="22" w16cid:durableId="655960977">
    <w:abstractNumId w:val="7"/>
    <w:lvlOverride w:ilvl="0"/>
  </w:num>
  <w:num w:numId="23" w16cid:durableId="1800344386">
    <w:abstractNumId w:val="25"/>
    <w:lvlOverride w:ilvl="0">
      <w:lvl w:ilvl="0">
        <w:numFmt w:val="decimal"/>
        <w:lvlText w:val="%1."/>
        <w:lvlJc w:val="left"/>
      </w:lvl>
    </w:lvlOverride>
  </w:num>
  <w:num w:numId="24" w16cid:durableId="306787047">
    <w:abstractNumId w:val="22"/>
    <w:lvlOverride w:ilvl="0">
      <w:lvl w:ilvl="0">
        <w:numFmt w:val="decimal"/>
        <w:lvlText w:val="%1."/>
        <w:lvlJc w:val="left"/>
      </w:lvl>
    </w:lvlOverride>
  </w:num>
  <w:num w:numId="25" w16cid:durableId="877013378">
    <w:abstractNumId w:val="33"/>
  </w:num>
  <w:num w:numId="26" w16cid:durableId="735515075">
    <w:abstractNumId w:val="13"/>
  </w:num>
  <w:num w:numId="27" w16cid:durableId="1651447234">
    <w:abstractNumId w:val="14"/>
  </w:num>
  <w:num w:numId="28" w16cid:durableId="886650127">
    <w:abstractNumId w:val="12"/>
  </w:num>
  <w:num w:numId="29" w16cid:durableId="2140877898">
    <w:abstractNumId w:val="19"/>
  </w:num>
  <w:num w:numId="30" w16cid:durableId="1163348801">
    <w:abstractNumId w:val="2"/>
  </w:num>
  <w:num w:numId="31" w16cid:durableId="1264149518">
    <w:abstractNumId w:val="38"/>
  </w:num>
  <w:num w:numId="32" w16cid:durableId="356933993">
    <w:abstractNumId w:val="23"/>
  </w:num>
  <w:num w:numId="33" w16cid:durableId="1418138860">
    <w:abstractNumId w:val="34"/>
  </w:num>
  <w:num w:numId="34" w16cid:durableId="1143693818">
    <w:abstractNumId w:val="32"/>
  </w:num>
  <w:num w:numId="35" w16cid:durableId="2123381491">
    <w:abstractNumId w:val="10"/>
  </w:num>
  <w:num w:numId="36" w16cid:durableId="139618494">
    <w:abstractNumId w:val="36"/>
  </w:num>
  <w:num w:numId="37" w16cid:durableId="1757169232">
    <w:abstractNumId w:val="5"/>
  </w:num>
  <w:num w:numId="38" w16cid:durableId="1383872166">
    <w:abstractNumId w:val="29"/>
  </w:num>
  <w:num w:numId="39" w16cid:durableId="14520189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9C"/>
    <w:rsid w:val="00065A0E"/>
    <w:rsid w:val="000A7AF9"/>
    <w:rsid w:val="000E4324"/>
    <w:rsid w:val="000F667E"/>
    <w:rsid w:val="0012412D"/>
    <w:rsid w:val="001860ED"/>
    <w:rsid w:val="001F1545"/>
    <w:rsid w:val="00226895"/>
    <w:rsid w:val="002D4A13"/>
    <w:rsid w:val="00304346"/>
    <w:rsid w:val="00322AAB"/>
    <w:rsid w:val="00325493"/>
    <w:rsid w:val="00354C4A"/>
    <w:rsid w:val="0041516B"/>
    <w:rsid w:val="00495C33"/>
    <w:rsid w:val="004C2D9F"/>
    <w:rsid w:val="004C2FCE"/>
    <w:rsid w:val="004C419D"/>
    <w:rsid w:val="004D7BB3"/>
    <w:rsid w:val="00593756"/>
    <w:rsid w:val="005B539A"/>
    <w:rsid w:val="005F2E72"/>
    <w:rsid w:val="00621923"/>
    <w:rsid w:val="0066551A"/>
    <w:rsid w:val="006728A2"/>
    <w:rsid w:val="006A53CF"/>
    <w:rsid w:val="0075042A"/>
    <w:rsid w:val="0076377F"/>
    <w:rsid w:val="00781951"/>
    <w:rsid w:val="0079752C"/>
    <w:rsid w:val="007D7E49"/>
    <w:rsid w:val="008A028F"/>
    <w:rsid w:val="008D08D0"/>
    <w:rsid w:val="008F389C"/>
    <w:rsid w:val="00A01984"/>
    <w:rsid w:val="00A367E3"/>
    <w:rsid w:val="00A76C5D"/>
    <w:rsid w:val="00B636D0"/>
    <w:rsid w:val="00B74AA2"/>
    <w:rsid w:val="00C70C99"/>
    <w:rsid w:val="00CC2245"/>
    <w:rsid w:val="00CF511D"/>
    <w:rsid w:val="00CF6654"/>
    <w:rsid w:val="00D00FD9"/>
    <w:rsid w:val="00D20367"/>
    <w:rsid w:val="00D706AA"/>
    <w:rsid w:val="00D76FA1"/>
    <w:rsid w:val="00E01410"/>
    <w:rsid w:val="00EB22B0"/>
    <w:rsid w:val="00EC5E33"/>
    <w:rsid w:val="00ED4F96"/>
    <w:rsid w:val="00F14A00"/>
    <w:rsid w:val="00F4405F"/>
    <w:rsid w:val="00FB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38D0"/>
  <w15:docId w15:val="{93F7F9BD-A4D2-47B4-BA22-01E1DD55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9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19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405F"/>
    <w:rPr>
      <w:color w:val="0000FF"/>
      <w:u w:val="single"/>
    </w:rPr>
  </w:style>
  <w:style w:type="character" w:customStyle="1" w:styleId="apple-tab-span">
    <w:name w:val="apple-tab-span"/>
    <w:basedOn w:val="DefaultParagraphFont"/>
    <w:rsid w:val="00F4405F"/>
  </w:style>
  <w:style w:type="paragraph" w:styleId="ListParagraph">
    <w:name w:val="List Paragraph"/>
    <w:basedOn w:val="Normal"/>
    <w:uiPriority w:val="34"/>
    <w:qFormat/>
    <w:rsid w:val="0079752C"/>
    <w:pPr>
      <w:ind w:left="720"/>
      <w:contextualSpacing/>
    </w:pPr>
  </w:style>
  <w:style w:type="paragraph" w:styleId="Header">
    <w:name w:val="header"/>
    <w:basedOn w:val="Normal"/>
    <w:link w:val="HeaderChar"/>
    <w:uiPriority w:val="99"/>
    <w:unhideWhenUsed/>
    <w:rsid w:val="004C2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FCE"/>
  </w:style>
  <w:style w:type="paragraph" w:styleId="Footer">
    <w:name w:val="footer"/>
    <w:basedOn w:val="Normal"/>
    <w:link w:val="FooterChar"/>
    <w:uiPriority w:val="99"/>
    <w:unhideWhenUsed/>
    <w:rsid w:val="004C2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FCE"/>
  </w:style>
  <w:style w:type="table" w:styleId="TableGrid">
    <w:name w:val="Table Grid"/>
    <w:basedOn w:val="TableNormal"/>
    <w:uiPriority w:val="59"/>
    <w:rsid w:val="0062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19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1923"/>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D76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A1"/>
    <w:rPr>
      <w:rFonts w:ascii="Segoe UI" w:hAnsi="Segoe UI" w:cs="Segoe UI"/>
      <w:sz w:val="18"/>
      <w:szCs w:val="18"/>
    </w:rPr>
  </w:style>
  <w:style w:type="character" w:styleId="CommentReference">
    <w:name w:val="annotation reference"/>
    <w:basedOn w:val="DefaultParagraphFont"/>
    <w:uiPriority w:val="99"/>
    <w:semiHidden/>
    <w:unhideWhenUsed/>
    <w:rsid w:val="001F1545"/>
    <w:rPr>
      <w:sz w:val="16"/>
      <w:szCs w:val="16"/>
    </w:rPr>
  </w:style>
  <w:style w:type="paragraph" w:styleId="CommentText">
    <w:name w:val="annotation text"/>
    <w:basedOn w:val="Normal"/>
    <w:link w:val="CommentTextChar"/>
    <w:uiPriority w:val="99"/>
    <w:semiHidden/>
    <w:unhideWhenUsed/>
    <w:rsid w:val="001F1545"/>
    <w:pPr>
      <w:spacing w:line="240" w:lineRule="auto"/>
    </w:pPr>
    <w:rPr>
      <w:sz w:val="20"/>
      <w:szCs w:val="20"/>
    </w:rPr>
  </w:style>
  <w:style w:type="character" w:customStyle="1" w:styleId="CommentTextChar">
    <w:name w:val="Comment Text Char"/>
    <w:basedOn w:val="DefaultParagraphFont"/>
    <w:link w:val="CommentText"/>
    <w:uiPriority w:val="99"/>
    <w:semiHidden/>
    <w:rsid w:val="001F1545"/>
    <w:rPr>
      <w:sz w:val="20"/>
      <w:szCs w:val="20"/>
    </w:rPr>
  </w:style>
  <w:style w:type="paragraph" w:styleId="CommentSubject">
    <w:name w:val="annotation subject"/>
    <w:basedOn w:val="CommentText"/>
    <w:next w:val="CommentText"/>
    <w:link w:val="CommentSubjectChar"/>
    <w:uiPriority w:val="99"/>
    <w:semiHidden/>
    <w:unhideWhenUsed/>
    <w:rsid w:val="001F1545"/>
    <w:rPr>
      <w:b/>
      <w:bCs/>
    </w:rPr>
  </w:style>
  <w:style w:type="character" w:customStyle="1" w:styleId="CommentSubjectChar">
    <w:name w:val="Comment Subject Char"/>
    <w:basedOn w:val="CommentTextChar"/>
    <w:link w:val="CommentSubject"/>
    <w:uiPriority w:val="99"/>
    <w:semiHidden/>
    <w:rsid w:val="001F1545"/>
    <w:rPr>
      <w:b/>
      <w:bCs/>
      <w:sz w:val="20"/>
      <w:szCs w:val="20"/>
    </w:rPr>
  </w:style>
  <w:style w:type="paragraph" w:styleId="Revision">
    <w:name w:val="Revision"/>
    <w:hidden/>
    <w:uiPriority w:val="99"/>
    <w:semiHidden/>
    <w:rsid w:val="008A0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9100">
      <w:bodyDiv w:val="1"/>
      <w:marLeft w:val="0"/>
      <w:marRight w:val="0"/>
      <w:marTop w:val="0"/>
      <w:marBottom w:val="0"/>
      <w:divBdr>
        <w:top w:val="none" w:sz="0" w:space="0" w:color="auto"/>
        <w:left w:val="none" w:sz="0" w:space="0" w:color="auto"/>
        <w:bottom w:val="none" w:sz="0" w:space="0" w:color="auto"/>
        <w:right w:val="none" w:sz="0" w:space="0" w:color="auto"/>
      </w:divBdr>
    </w:div>
    <w:div w:id="800926734">
      <w:bodyDiv w:val="1"/>
      <w:marLeft w:val="0"/>
      <w:marRight w:val="0"/>
      <w:marTop w:val="0"/>
      <w:marBottom w:val="0"/>
      <w:divBdr>
        <w:top w:val="none" w:sz="0" w:space="0" w:color="auto"/>
        <w:left w:val="none" w:sz="0" w:space="0" w:color="auto"/>
        <w:bottom w:val="none" w:sz="0" w:space="0" w:color="auto"/>
        <w:right w:val="none" w:sz="0" w:space="0" w:color="auto"/>
      </w:divBdr>
    </w:div>
    <w:div w:id="17847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74B4C0396E44DAE84A045705B275A" ma:contentTypeVersion="6" ma:contentTypeDescription="Create a new document." ma:contentTypeScope="" ma:versionID="e5ed186e4d2f8cccd3c65a4b00f9cf1f">
  <xsd:schema xmlns:xsd="http://www.w3.org/2001/XMLSchema" xmlns:xs="http://www.w3.org/2001/XMLSchema" xmlns:p="http://schemas.microsoft.com/office/2006/metadata/properties" xmlns:ns2="20da5b34-53c3-4beb-916d-e3c19c5f7c86" xmlns:ns3="ad9974b2-357b-4a6a-b1d1-2212721ccfbc" targetNamespace="http://schemas.microsoft.com/office/2006/metadata/properties" ma:root="true" ma:fieldsID="fce3598490aeafbfba3a810e9c71fe77" ns2:_="" ns3:_="">
    <xsd:import namespace="20da5b34-53c3-4beb-916d-e3c19c5f7c86"/>
    <xsd:import namespace="ad9974b2-357b-4a6a-b1d1-2212721cc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5b34-53c3-4beb-916d-e3c19c5f7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74b2-357b-4a6a-b1d1-2212721ccf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07209-0F93-47A0-92C9-75321652A03E}"/>
</file>

<file path=customXml/itemProps2.xml><?xml version="1.0" encoding="utf-8"?>
<ds:datastoreItem xmlns:ds="http://schemas.openxmlformats.org/officeDocument/2006/customXml" ds:itemID="{F710437F-E6FF-4EB1-BDAC-FF82643341D9}"/>
</file>

<file path=customXml/itemProps3.xml><?xml version="1.0" encoding="utf-8"?>
<ds:datastoreItem xmlns:ds="http://schemas.openxmlformats.org/officeDocument/2006/customXml" ds:itemID="{AFFF0192-6C0A-46B3-996C-1723798D8707}"/>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Alice</dc:creator>
  <cp:lastModifiedBy>Cameron, Helen</cp:lastModifiedBy>
  <cp:revision>3</cp:revision>
  <dcterms:created xsi:type="dcterms:W3CDTF">2023-08-18T15:48:00Z</dcterms:created>
  <dcterms:modified xsi:type="dcterms:W3CDTF">2023-08-18T15:48:00Z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0x01010097874B4C0396E44DAE84A045705B275A</vt:lpwstr>
  </property>
</Properties>
</file>